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85" w:type="pct"/>
        <w:jc w:val="center"/>
        <w:tblCellMar>
          <w:top w:w="15" w:type="dxa"/>
          <w:left w:w="15" w:type="dxa"/>
          <w:bottom w:w="15" w:type="dxa"/>
          <w:right w:w="15" w:type="dxa"/>
        </w:tblCellMar>
        <w:tblLook w:val="04A0"/>
      </w:tblPr>
      <w:tblGrid>
        <w:gridCol w:w="4151"/>
        <w:gridCol w:w="5266"/>
      </w:tblGrid>
      <w:tr w:rsidR="005E2FF0" w:rsidRPr="0093146E" w:rsidTr="005E2FF0">
        <w:trPr>
          <w:jc w:val="center"/>
        </w:trPr>
        <w:tc>
          <w:tcPr>
            <w:tcW w:w="5000" w:type="pct"/>
            <w:gridSpan w:val="2"/>
            <w:tcBorders>
              <w:top w:val="nil"/>
              <w:left w:val="nil"/>
              <w:bottom w:val="nil"/>
              <w:right w:val="nil"/>
            </w:tcBorders>
            <w:tcMar>
              <w:top w:w="15" w:type="dxa"/>
              <w:left w:w="45" w:type="dxa"/>
              <w:bottom w:w="15" w:type="dxa"/>
              <w:right w:w="45" w:type="dxa"/>
            </w:tcMar>
            <w:hideMark/>
          </w:tcPr>
          <w:p w:rsidR="005E2FF0" w:rsidRPr="0096607F" w:rsidRDefault="005E2FF0" w:rsidP="0096607F">
            <w:pPr>
              <w:spacing w:after="0" w:line="276" w:lineRule="auto"/>
              <w:jc w:val="right"/>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Anexă</w:t>
            </w:r>
          </w:p>
          <w:p w:rsidR="005E2FF0" w:rsidRPr="0096607F" w:rsidRDefault="005E2FF0" w:rsidP="0096607F">
            <w:pPr>
              <w:spacing w:after="0" w:line="276" w:lineRule="auto"/>
              <w:jc w:val="right"/>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la Metodologia de analiză</w:t>
            </w:r>
          </w:p>
          <w:p w:rsidR="005E2FF0" w:rsidRPr="0096607F" w:rsidRDefault="005E2FF0" w:rsidP="0096607F">
            <w:pPr>
              <w:spacing w:after="0" w:line="276" w:lineRule="auto"/>
              <w:jc w:val="right"/>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a impactului de reglementare</w:t>
            </w:r>
          </w:p>
          <w:p w:rsidR="005E2FF0" w:rsidRPr="0096607F" w:rsidRDefault="005E2FF0" w:rsidP="0096607F">
            <w:pPr>
              <w:spacing w:after="0" w:line="276" w:lineRule="auto"/>
              <w:ind w:firstLine="567"/>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w:t>
            </w:r>
          </w:p>
          <w:p w:rsidR="005E2FF0" w:rsidRPr="0096607F" w:rsidRDefault="005E2FF0" w:rsidP="0096607F">
            <w:pPr>
              <w:spacing w:after="0" w:line="276" w:lineRule="auto"/>
              <w:jc w:val="center"/>
              <w:rPr>
                <w:rFonts w:ascii="Times New Roman" w:eastAsia="Times New Roman" w:hAnsi="Times New Roman" w:cs="Times New Roman"/>
                <w:b/>
                <w:bCs/>
                <w:sz w:val="24"/>
                <w:szCs w:val="24"/>
                <w:lang w:val="ro-MO" w:eastAsia="ru-RU"/>
              </w:rPr>
            </w:pPr>
            <w:r w:rsidRPr="0096607F">
              <w:rPr>
                <w:rFonts w:ascii="Times New Roman" w:eastAsia="Times New Roman" w:hAnsi="Times New Roman" w:cs="Times New Roman"/>
                <w:b/>
                <w:bCs/>
                <w:sz w:val="24"/>
                <w:szCs w:val="24"/>
                <w:lang w:val="ro-MO" w:eastAsia="ru-RU"/>
              </w:rPr>
              <w:t>Formularul tipizat al actului de analiză a impactului de reglementare</w:t>
            </w:r>
          </w:p>
          <w:p w:rsidR="005E2FF0" w:rsidRPr="0096607F" w:rsidRDefault="005E2FF0" w:rsidP="0096607F">
            <w:pPr>
              <w:spacing w:after="0" w:line="276" w:lineRule="auto"/>
              <w:ind w:firstLine="567"/>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w:t>
            </w:r>
          </w:p>
        </w:tc>
      </w:tr>
      <w:tr w:rsidR="005E2FF0" w:rsidRPr="0093146E"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ind w:right="380"/>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Titlul analizei impactului</w:t>
            </w:r>
            <w:r w:rsidRPr="0096607F">
              <w:rPr>
                <w:rFonts w:ascii="Times New Roman" w:eastAsia="Times New Roman" w:hAnsi="Times New Roman" w:cs="Times New Roman"/>
                <w:b/>
                <w:bCs/>
                <w:sz w:val="24"/>
                <w:szCs w:val="24"/>
                <w:lang w:val="ro-MO" w:eastAsia="ru-RU"/>
              </w:rPr>
              <w:br/>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pStyle w:val="Heading1"/>
              <w:spacing w:line="276" w:lineRule="auto"/>
              <w:ind w:left="0" w:firstLine="0"/>
              <w:jc w:val="both"/>
              <w:rPr>
                <w:b w:val="0"/>
                <w:lang w:val="ro-MO"/>
              </w:rPr>
            </w:pPr>
            <w:r w:rsidRPr="0096607F">
              <w:rPr>
                <w:lang w:val="ro-MO"/>
              </w:rPr>
              <w:t> </w:t>
            </w:r>
            <w:r w:rsidRPr="0096607F">
              <w:rPr>
                <w:b w:val="0"/>
                <w:lang w:val="ro-MO"/>
              </w:rPr>
              <w:t>ANALIZA IMPACTULUI DE REGLEMENTARE (AIR) EFECTUATĂ PENTRU PROIECTUL LEGII PRIVIND AUDITUL SITUAȚIILOR FINANCIARE</w:t>
            </w:r>
          </w:p>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Data:</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243C15" w:rsidP="003A0777">
            <w:pPr>
              <w:spacing w:after="0" w:line="276" w:lineRule="auto"/>
              <w:rPr>
                <w:rFonts w:ascii="Times New Roman" w:eastAsia="Times New Roman" w:hAnsi="Times New Roman" w:cs="Times New Roman"/>
                <w:sz w:val="24"/>
                <w:szCs w:val="24"/>
                <w:lang w:val="ro-MO" w:eastAsia="ru-RU"/>
              </w:rPr>
            </w:pPr>
            <w:r>
              <w:rPr>
                <w:rFonts w:ascii="Times New Roman" w:eastAsia="Times New Roman" w:hAnsi="Times New Roman" w:cs="Times New Roman"/>
                <w:sz w:val="24"/>
                <w:szCs w:val="24"/>
                <w:lang w:val="ro-MO" w:eastAsia="ru-RU"/>
              </w:rPr>
              <w:t>05</w:t>
            </w:r>
            <w:r w:rsidR="005E2FF0" w:rsidRPr="0096607F">
              <w:rPr>
                <w:rFonts w:ascii="Times New Roman" w:eastAsia="Times New Roman" w:hAnsi="Times New Roman" w:cs="Times New Roman"/>
                <w:sz w:val="24"/>
                <w:szCs w:val="24"/>
                <w:lang w:val="ro-MO" w:eastAsia="ru-RU"/>
              </w:rPr>
              <w:t xml:space="preserve"> </w:t>
            </w:r>
            <w:r w:rsidR="003A0777">
              <w:rPr>
                <w:rFonts w:ascii="Times New Roman" w:eastAsia="Times New Roman" w:hAnsi="Times New Roman" w:cs="Times New Roman"/>
                <w:sz w:val="24"/>
                <w:szCs w:val="24"/>
                <w:lang w:val="ro-MO" w:eastAsia="ru-RU"/>
              </w:rPr>
              <w:t>decembrie</w:t>
            </w:r>
            <w:r w:rsidR="003A0777" w:rsidRPr="0096607F">
              <w:rPr>
                <w:rFonts w:ascii="Times New Roman" w:eastAsia="Times New Roman" w:hAnsi="Times New Roman" w:cs="Times New Roman"/>
                <w:sz w:val="24"/>
                <w:szCs w:val="24"/>
                <w:lang w:val="ro-MO" w:eastAsia="ru-RU"/>
              </w:rPr>
              <w:t xml:space="preserve"> </w:t>
            </w:r>
            <w:r w:rsidR="005E2FF0" w:rsidRPr="0096607F">
              <w:rPr>
                <w:rFonts w:ascii="Times New Roman" w:eastAsia="Times New Roman" w:hAnsi="Times New Roman" w:cs="Times New Roman"/>
                <w:sz w:val="24"/>
                <w:szCs w:val="24"/>
                <w:lang w:val="ro-MO" w:eastAsia="ru-RU"/>
              </w:rPr>
              <w:t>2016</w:t>
            </w: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Autoritatea administraţiei publice autor:</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Ministerul Finanțelor</w:t>
            </w:r>
          </w:p>
        </w:tc>
      </w:tr>
      <w:tr w:rsidR="005E2FF0" w:rsidRPr="0093146E"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Subdiviziunea:</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E5196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Direcția </w:t>
            </w:r>
            <w:r w:rsidRPr="0096607F">
              <w:rPr>
                <w:rFonts w:ascii="Times New Roman" w:eastAsia="Times New Roman" w:hAnsi="Times New Roman" w:cs="Times New Roman"/>
                <w:bCs/>
                <w:sz w:val="24"/>
                <w:szCs w:val="24"/>
                <w:lang w:val="ro-MO" w:eastAsia="ru-RU"/>
              </w:rPr>
              <w:t>reglementarea contabilităţii şi auditului în sectorul corporativ</w:t>
            </w: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Persoana responsabilă şi informaţia de contact:</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1960" w:rsidRPr="0096607F" w:rsidRDefault="00E51960" w:rsidP="0096607F">
            <w:pPr>
              <w:spacing w:after="0" w:line="276" w:lineRule="auto"/>
              <w:rPr>
                <w:rFonts w:ascii="Times New Roman" w:eastAsia="Times New Roman" w:hAnsi="Times New Roman" w:cs="Times New Roman"/>
                <w:bCs/>
                <w:sz w:val="24"/>
                <w:szCs w:val="24"/>
                <w:lang w:val="ro-MO" w:eastAsia="ru-RU"/>
              </w:rPr>
            </w:pPr>
            <w:r w:rsidRPr="0096607F">
              <w:rPr>
                <w:rFonts w:ascii="Times New Roman" w:eastAsia="Times New Roman" w:hAnsi="Times New Roman" w:cs="Times New Roman"/>
                <w:sz w:val="24"/>
                <w:szCs w:val="24"/>
                <w:lang w:val="ro-MO" w:eastAsia="ru-RU"/>
              </w:rPr>
              <w:t xml:space="preserve">Lidia Foalea, </w:t>
            </w:r>
            <w:r w:rsidRPr="0096607F">
              <w:rPr>
                <w:rFonts w:ascii="Times New Roman" w:eastAsia="Times New Roman" w:hAnsi="Times New Roman" w:cs="Times New Roman"/>
                <w:bCs/>
                <w:sz w:val="24"/>
                <w:szCs w:val="24"/>
                <w:lang w:val="ro-MO" w:eastAsia="ru-RU"/>
              </w:rPr>
              <w:t>Şef al Direcţiei reglementarea contabilităţii şi auditului în sectorul corporativ</w:t>
            </w:r>
          </w:p>
          <w:p w:rsidR="005E2FF0" w:rsidRPr="0096607F" w:rsidRDefault="00E5196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Cs/>
                <w:sz w:val="24"/>
                <w:szCs w:val="24"/>
                <w:lang w:val="ro-MO" w:eastAsia="ru-RU"/>
              </w:rPr>
              <w:t>Telefon:</w:t>
            </w:r>
            <w:r w:rsidR="00004E17" w:rsidRPr="0096607F">
              <w:rPr>
                <w:rFonts w:ascii="Times New Roman" w:eastAsia="Times New Roman" w:hAnsi="Times New Roman" w:cs="Times New Roman"/>
                <w:bCs/>
                <w:sz w:val="24"/>
                <w:szCs w:val="24"/>
                <w:lang w:val="ro-MO" w:eastAsia="ru-RU"/>
              </w:rPr>
              <w:t xml:space="preserve"> 022 262762</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br/>
              <w:t>Componentele analizei impactului de reglementare</w:t>
            </w:r>
            <w:r w:rsidRPr="0096607F">
              <w:rPr>
                <w:rFonts w:ascii="Times New Roman" w:eastAsia="Times New Roman" w:hAnsi="Times New Roman" w:cs="Times New Roman"/>
                <w:b/>
                <w:bCs/>
                <w:sz w:val="24"/>
                <w:szCs w:val="24"/>
                <w:lang w:val="ro-MO" w:eastAsia="ru-RU"/>
              </w:rPr>
              <w:br/>
              <w:t> </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1. Stabilirea complexităţii analizei impactului de reglementare</w:t>
            </w:r>
            <w:r w:rsidRPr="0096607F">
              <w:rPr>
                <w:rFonts w:ascii="Times New Roman" w:eastAsia="Times New Roman" w:hAnsi="Times New Roman" w:cs="Times New Roman"/>
                <w:b/>
                <w:bCs/>
                <w:sz w:val="24"/>
                <w:szCs w:val="24"/>
                <w:lang w:val="ro-MO" w:eastAsia="ru-RU"/>
              </w:rPr>
              <w:br/>
              <w:t> </w:t>
            </w: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jc w:val="center"/>
              <w:rPr>
                <w:rFonts w:ascii="Times New Roman" w:eastAsia="Times New Roman" w:hAnsi="Times New Roman" w:cs="Times New Roman"/>
                <w:b/>
                <w:bCs/>
                <w:sz w:val="24"/>
                <w:szCs w:val="24"/>
                <w:lang w:val="ro-MO" w:eastAsia="ru-RU"/>
              </w:rPr>
            </w:pPr>
            <w:r w:rsidRPr="0096607F">
              <w:rPr>
                <w:rFonts w:ascii="Times New Roman" w:eastAsia="Times New Roman" w:hAnsi="Times New Roman" w:cs="Times New Roman"/>
                <w:b/>
                <w:bCs/>
                <w:sz w:val="24"/>
                <w:szCs w:val="24"/>
                <w:lang w:val="ro-MO" w:eastAsia="ru-RU"/>
              </w:rPr>
              <w:t>Criteriul</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jc w:val="center"/>
              <w:rPr>
                <w:rFonts w:ascii="Times New Roman" w:eastAsia="Times New Roman" w:hAnsi="Times New Roman" w:cs="Times New Roman"/>
                <w:b/>
                <w:bCs/>
                <w:sz w:val="24"/>
                <w:szCs w:val="24"/>
                <w:lang w:val="ro-MO" w:eastAsia="ru-RU"/>
              </w:rPr>
            </w:pPr>
            <w:r w:rsidRPr="0096607F">
              <w:rPr>
                <w:rFonts w:ascii="Times New Roman" w:eastAsia="Times New Roman" w:hAnsi="Times New Roman" w:cs="Times New Roman"/>
                <w:b/>
                <w:bCs/>
                <w:sz w:val="24"/>
                <w:szCs w:val="24"/>
                <w:lang w:val="ro-MO" w:eastAsia="ru-RU"/>
              </w:rPr>
              <w:t>Punctajul (de la 1 la 3)</w:t>
            </w: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Nivelul de interes public faţă de intervenţia propusă</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3A0777">
            <w:pPr>
              <w:spacing w:after="0" w:line="276" w:lineRule="auto"/>
              <w:jc w:val="right"/>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                                                                                  3</w:t>
            </w: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Gradul de inovaţie al intervenţiei propuse</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E52800" w:rsidP="003A0777">
            <w:pPr>
              <w:spacing w:after="0" w:line="276" w:lineRule="auto"/>
              <w:jc w:val="right"/>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2</w:t>
            </w: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Mărimea potenţialelor impacturi ale iniţiativei propuse</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3A0777">
            <w:pPr>
              <w:spacing w:after="0" w:line="276" w:lineRule="auto"/>
              <w:jc w:val="right"/>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                                                                                  1</w:t>
            </w:r>
          </w:p>
        </w:tc>
      </w:tr>
      <w:tr w:rsidR="005E2FF0" w:rsidRPr="0096607F" w:rsidTr="005E2FF0">
        <w:trPr>
          <w:jc w:val="center"/>
        </w:trPr>
        <w:tc>
          <w:tcPr>
            <w:tcW w:w="22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TOTAL</w:t>
            </w:r>
          </w:p>
        </w:tc>
        <w:tc>
          <w:tcPr>
            <w:tcW w:w="27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3A0777">
            <w:pPr>
              <w:spacing w:after="0" w:line="276" w:lineRule="auto"/>
              <w:jc w:val="right"/>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                                                                                  </w:t>
            </w:r>
            <w:r w:rsidR="000A4E4F" w:rsidRPr="0096607F">
              <w:rPr>
                <w:rFonts w:ascii="Times New Roman" w:eastAsia="Times New Roman" w:hAnsi="Times New Roman" w:cs="Times New Roman"/>
                <w:sz w:val="24"/>
                <w:szCs w:val="24"/>
                <w:lang w:val="ro-MO" w:eastAsia="ru-RU"/>
              </w:rPr>
              <w:t>6</w:t>
            </w:r>
            <w:bookmarkStart w:id="0" w:name="_GoBack"/>
            <w:bookmarkEnd w:id="0"/>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u w:val="single"/>
                <w:lang w:val="ro-MO" w:eastAsia="ru-RU"/>
              </w:rPr>
              <w:t>Argumentare/descifrarea succintă a punctajului atribuit:</w:t>
            </w:r>
          </w:p>
          <w:p w:rsidR="003A0777" w:rsidRDefault="005E2FF0" w:rsidP="0096607F">
            <w:p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1. Este un nivel de interes public înalt faţă de intervenția propusă, deoarece noile reglementări conținute în proiectul Legii privind auditul situațiilor financiare se vor aplica </w:t>
            </w:r>
            <w:r w:rsidR="00E51960" w:rsidRPr="0096607F">
              <w:rPr>
                <w:rFonts w:ascii="Times New Roman" w:eastAsia="Times New Roman" w:hAnsi="Times New Roman" w:cs="Times New Roman"/>
                <w:sz w:val="24"/>
                <w:szCs w:val="24"/>
                <w:lang w:val="ro-MO" w:eastAsia="ru-RU"/>
              </w:rPr>
              <w:t xml:space="preserve">direct </w:t>
            </w:r>
            <w:r w:rsidRPr="0096607F">
              <w:rPr>
                <w:rFonts w:ascii="Times New Roman" w:eastAsia="Times New Roman" w:hAnsi="Times New Roman" w:cs="Times New Roman"/>
                <w:sz w:val="24"/>
                <w:szCs w:val="24"/>
                <w:lang w:val="ro-MO" w:eastAsia="ru-RU"/>
              </w:rPr>
              <w:t xml:space="preserve">față de toate entitățile de audit, auditorii certificați și stagiarii în audit. </w:t>
            </w:r>
            <w:r w:rsidR="00E51960" w:rsidRPr="0096607F">
              <w:rPr>
                <w:rFonts w:ascii="Times New Roman" w:eastAsia="Times New Roman" w:hAnsi="Times New Roman" w:cs="Times New Roman"/>
                <w:sz w:val="24"/>
                <w:szCs w:val="24"/>
                <w:lang w:val="ro-MO" w:eastAsia="ru-RU"/>
              </w:rPr>
              <w:t>La moment, în Republica Moldova sunt 122 de entități de audit, inclusiv</w:t>
            </w:r>
            <w:r w:rsidR="00973B3A" w:rsidRPr="0096607F">
              <w:rPr>
                <w:rFonts w:ascii="Times New Roman" w:eastAsia="Times New Roman" w:hAnsi="Times New Roman" w:cs="Times New Roman"/>
                <w:sz w:val="24"/>
                <w:szCs w:val="24"/>
                <w:lang w:val="ro-MO" w:eastAsia="ru-RU"/>
              </w:rPr>
              <w:t xml:space="preserve"> 4</w:t>
            </w:r>
            <w:r w:rsidR="00E51960" w:rsidRPr="0096607F">
              <w:rPr>
                <w:rFonts w:ascii="Times New Roman" w:eastAsia="Times New Roman" w:hAnsi="Times New Roman" w:cs="Times New Roman"/>
                <w:sz w:val="24"/>
                <w:szCs w:val="24"/>
                <w:lang w:val="ro-MO" w:eastAsia="ru-RU"/>
              </w:rPr>
              <w:t xml:space="preserve"> auditori întreprinzători individuali</w:t>
            </w:r>
            <w:r w:rsidR="00973B3A" w:rsidRPr="0096607F">
              <w:rPr>
                <w:rFonts w:ascii="Times New Roman" w:eastAsia="Times New Roman" w:hAnsi="Times New Roman" w:cs="Times New Roman"/>
                <w:sz w:val="24"/>
                <w:szCs w:val="24"/>
                <w:lang w:val="ro-MO" w:eastAsia="ru-RU"/>
              </w:rPr>
              <w:t xml:space="preserve"> (în cadrul acestora își desfășoară activitatea 201 auditori)</w:t>
            </w:r>
            <w:r w:rsidR="00E51960" w:rsidRPr="0096607F">
              <w:rPr>
                <w:rFonts w:ascii="Times New Roman" w:eastAsia="Times New Roman" w:hAnsi="Times New Roman" w:cs="Times New Roman"/>
                <w:sz w:val="24"/>
                <w:szCs w:val="24"/>
                <w:lang w:val="ro-MO" w:eastAsia="ru-RU"/>
              </w:rPr>
              <w:t>, iar  numărul total al auditorilor  constituie 258 de persoane.</w:t>
            </w:r>
            <w:r w:rsidR="00973B3A" w:rsidRPr="0096607F">
              <w:rPr>
                <w:rFonts w:ascii="Times New Roman" w:eastAsia="Times New Roman" w:hAnsi="Times New Roman" w:cs="Times New Roman"/>
                <w:sz w:val="24"/>
                <w:szCs w:val="24"/>
                <w:lang w:val="ro-MO" w:eastAsia="ru-RU"/>
              </w:rPr>
              <w:t xml:space="preserve"> Concomitent, informăm, că în calitate de stagiari sunt înregistrați 21 persoane.</w:t>
            </w:r>
            <w:r w:rsidR="00E51960" w:rsidRPr="0096607F">
              <w:rPr>
                <w:rFonts w:ascii="Times New Roman" w:eastAsia="Times New Roman" w:hAnsi="Times New Roman" w:cs="Times New Roman"/>
                <w:sz w:val="24"/>
                <w:szCs w:val="24"/>
                <w:lang w:val="ro-MO" w:eastAsia="ru-RU"/>
              </w:rPr>
              <w:t xml:space="preserve"> Într-un mod indirect, noile reglementări conținute în proiectul Legii privind auditul situațiilor financiare vor viza întreg mediul de afaceri din țară</w:t>
            </w:r>
            <w:r w:rsidR="00973B3A" w:rsidRPr="0096607F">
              <w:rPr>
                <w:rFonts w:ascii="Times New Roman" w:eastAsia="Times New Roman" w:hAnsi="Times New Roman" w:cs="Times New Roman"/>
                <w:sz w:val="24"/>
                <w:szCs w:val="24"/>
                <w:lang w:val="ro-MO" w:eastAsia="ru-RU"/>
              </w:rPr>
              <w:t xml:space="preserve"> în partea ce ține de auditarea situațiilor financiare.</w:t>
            </w:r>
          </w:p>
          <w:p w:rsidR="00114680" w:rsidRPr="0096607F" w:rsidRDefault="00E51960" w:rsidP="0096607F">
            <w:p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  </w:t>
            </w:r>
          </w:p>
          <w:p w:rsidR="005E2FF0" w:rsidRDefault="005E2FF0" w:rsidP="0096607F">
            <w:pPr>
              <w:spacing w:after="0" w:line="276" w:lineRule="auto"/>
              <w:jc w:val="both"/>
              <w:rPr>
                <w:rFonts w:ascii="Times New Roman" w:hAnsi="Times New Roman" w:cs="Times New Roman"/>
                <w:sz w:val="24"/>
                <w:szCs w:val="24"/>
                <w:lang w:val="ro-MO"/>
              </w:rPr>
            </w:pPr>
            <w:r w:rsidRPr="0096607F">
              <w:rPr>
                <w:rFonts w:ascii="Times New Roman" w:eastAsia="Times New Roman" w:hAnsi="Times New Roman" w:cs="Times New Roman"/>
                <w:sz w:val="24"/>
                <w:szCs w:val="24"/>
                <w:lang w:val="ro-MO" w:eastAsia="ru-RU"/>
              </w:rPr>
              <w:t xml:space="preserve">2. </w:t>
            </w:r>
            <w:r w:rsidRPr="0096607F">
              <w:rPr>
                <w:rFonts w:ascii="Times New Roman" w:hAnsi="Times New Roman" w:cs="Times New Roman"/>
                <w:sz w:val="24"/>
                <w:szCs w:val="24"/>
                <w:lang w:val="ro-MO"/>
              </w:rPr>
              <w:t>La moment</w:t>
            </w:r>
            <w:r w:rsidR="00114680" w:rsidRPr="0096607F">
              <w:rPr>
                <w:rFonts w:ascii="Times New Roman" w:hAnsi="Times New Roman" w:cs="Times New Roman"/>
                <w:sz w:val="24"/>
                <w:szCs w:val="24"/>
                <w:lang w:val="ro-MO"/>
              </w:rPr>
              <w:t>,</w:t>
            </w:r>
            <w:r w:rsidRPr="0096607F">
              <w:rPr>
                <w:rFonts w:ascii="Times New Roman" w:hAnsi="Times New Roman" w:cs="Times New Roman"/>
                <w:sz w:val="24"/>
                <w:szCs w:val="24"/>
                <w:lang w:val="ro-MO"/>
              </w:rPr>
              <w:t xml:space="preserve"> acest domeniu este reglementat prin Legea privind activitatea de audit nr. 61-XVI din 16.03.2007.</w:t>
            </w:r>
            <w:r w:rsidRPr="0096607F">
              <w:rPr>
                <w:rFonts w:ascii="Times New Roman" w:eastAsia="Times New Roman" w:hAnsi="Times New Roman" w:cs="Times New Roman"/>
                <w:sz w:val="24"/>
                <w:szCs w:val="24"/>
                <w:lang w:val="ro-MO" w:eastAsia="ru-RU"/>
              </w:rPr>
              <w:t xml:space="preserve"> </w:t>
            </w:r>
            <w:r w:rsidR="00A66E19" w:rsidRPr="0096607F">
              <w:rPr>
                <w:rFonts w:ascii="Times New Roman" w:eastAsia="Times New Roman" w:hAnsi="Times New Roman" w:cs="Times New Roman"/>
                <w:sz w:val="24"/>
                <w:szCs w:val="24"/>
                <w:lang w:val="ro-MO" w:eastAsia="ru-RU"/>
              </w:rPr>
              <w:t>Proiectul conține</w:t>
            </w:r>
            <w:r w:rsidRPr="0096607F">
              <w:rPr>
                <w:rFonts w:ascii="Times New Roman" w:eastAsia="Times New Roman" w:hAnsi="Times New Roman" w:cs="Times New Roman"/>
                <w:sz w:val="24"/>
                <w:szCs w:val="24"/>
                <w:lang w:val="ro-MO" w:eastAsia="ru-RU"/>
              </w:rPr>
              <w:t xml:space="preserve"> unele inovaţii, care </w:t>
            </w:r>
            <w:r w:rsidR="00A66E19" w:rsidRPr="0096607F">
              <w:rPr>
                <w:rFonts w:ascii="Times New Roman" w:eastAsia="Times New Roman" w:hAnsi="Times New Roman" w:cs="Times New Roman"/>
                <w:sz w:val="24"/>
                <w:szCs w:val="24"/>
                <w:lang w:val="ro-MO" w:eastAsia="ru-RU"/>
              </w:rPr>
              <w:t>modifică</w:t>
            </w:r>
            <w:r w:rsidRPr="0096607F">
              <w:rPr>
                <w:rFonts w:ascii="Times New Roman" w:eastAsia="Times New Roman" w:hAnsi="Times New Roman" w:cs="Times New Roman"/>
                <w:sz w:val="24"/>
                <w:szCs w:val="24"/>
                <w:lang w:val="ro-MO" w:eastAsia="ru-RU"/>
              </w:rPr>
              <w:t xml:space="preserve"> reglement</w:t>
            </w:r>
            <w:r w:rsidR="00A66E19" w:rsidRPr="0096607F">
              <w:rPr>
                <w:rFonts w:ascii="Times New Roman" w:eastAsia="Times New Roman" w:hAnsi="Times New Roman" w:cs="Times New Roman"/>
                <w:sz w:val="24"/>
                <w:szCs w:val="24"/>
                <w:lang w:val="ro-MO" w:eastAsia="ru-RU"/>
              </w:rPr>
              <w:t>ările</w:t>
            </w:r>
            <w:r w:rsidRPr="0096607F">
              <w:rPr>
                <w:rFonts w:ascii="Times New Roman" w:eastAsia="Times New Roman" w:hAnsi="Times New Roman" w:cs="Times New Roman"/>
                <w:sz w:val="24"/>
                <w:szCs w:val="24"/>
                <w:lang w:val="ro-MO" w:eastAsia="ru-RU"/>
              </w:rPr>
              <w:t xml:space="preserve"> existente. Elaborarea proiectului Legii privind auditul situațiilor financiare reprezintă unul din </w:t>
            </w:r>
            <w:r w:rsidRPr="0096607F">
              <w:rPr>
                <w:rFonts w:ascii="Times New Roman" w:eastAsia="Times New Roman" w:hAnsi="Times New Roman" w:cs="Times New Roman"/>
                <w:sz w:val="24"/>
                <w:szCs w:val="24"/>
                <w:lang w:val="ro-MO" w:eastAsia="ru-RU"/>
              </w:rPr>
              <w:lastRenderedPageBreak/>
              <w:t>angajamentele asumate prin semnarea Acordului de Asociere între Republica Moldova, pe de o parte, și Uniunea Europeană și Comunitatea Europeană a Energiei Atomice și statele membre ale acestora, pe de altă parte, ratificat prin Legea nr. 112 din 2 iulie 2014 (în continuare Acordul de Asociere).</w:t>
            </w:r>
            <w:r w:rsidRPr="0096607F">
              <w:rPr>
                <w:rFonts w:ascii="Times New Roman" w:hAnsi="Times New Roman" w:cs="Times New Roman"/>
                <w:sz w:val="24"/>
                <w:szCs w:val="24"/>
                <w:lang w:val="ro-MO"/>
              </w:rPr>
              <w:t xml:space="preserve"> Prin ratificarea Acordului de Asociere, Republica Moldova și-a asumat angajamentul de a transpune în legislația națională prevederile </w:t>
            </w:r>
            <w:r w:rsidRPr="0096607F">
              <w:rPr>
                <w:rFonts w:ascii="Times New Roman" w:hAnsi="Times New Roman" w:cs="Times New Roman"/>
                <w:i/>
                <w:sz w:val="24"/>
                <w:szCs w:val="24"/>
                <w:lang w:val="ro-MO"/>
              </w:rPr>
              <w:t>acquis-ului comunitar</w:t>
            </w:r>
            <w:r w:rsidRPr="0096607F">
              <w:rPr>
                <w:rFonts w:ascii="Times New Roman" w:hAnsi="Times New Roman" w:cs="Times New Roman"/>
                <w:sz w:val="24"/>
                <w:szCs w:val="24"/>
                <w:lang w:val="ro-MO"/>
              </w:rPr>
              <w:t xml:space="preserve"> în domeniul raportării financiare corporative. Potrivit </w:t>
            </w:r>
            <w:r w:rsidRPr="0096607F">
              <w:rPr>
                <w:rFonts w:ascii="Times New Roman" w:hAnsi="Times New Roman" w:cs="Times New Roman"/>
                <w:i/>
                <w:sz w:val="24"/>
                <w:szCs w:val="24"/>
                <w:lang w:val="ro-MO"/>
              </w:rPr>
              <w:t xml:space="preserve">Anexei II la Capitolul 3 „Dreptul societăților comerciale, contabilitate și audit și guvernanța corporativă” din Titlul IV din Acordul de Asociere </w:t>
            </w:r>
            <w:r w:rsidRPr="0096607F">
              <w:rPr>
                <w:rFonts w:ascii="Times New Roman" w:hAnsi="Times New Roman" w:cs="Times New Roman"/>
                <w:sz w:val="24"/>
                <w:szCs w:val="24"/>
                <w:lang w:val="ro-MO"/>
              </w:rPr>
              <w:t>urmează a fi transpus</w:t>
            </w:r>
            <w:r w:rsidR="00F013D3" w:rsidRPr="0096607F">
              <w:rPr>
                <w:rFonts w:ascii="Times New Roman" w:hAnsi="Times New Roman" w:cs="Times New Roman"/>
                <w:sz w:val="24"/>
                <w:szCs w:val="24"/>
                <w:lang w:val="ro-MO"/>
              </w:rPr>
              <w:t>ă</w:t>
            </w:r>
            <w:r w:rsidRPr="0096607F">
              <w:rPr>
                <w:rFonts w:ascii="Times New Roman" w:hAnsi="Times New Roman" w:cs="Times New Roman"/>
                <w:sz w:val="24"/>
                <w:szCs w:val="24"/>
                <w:lang w:val="ro-MO"/>
              </w:rPr>
              <w:t xml:space="preserve"> Directiva 2006/43/CE a Parlamentului European și a Consiliului din 17 mai 2006 privind auditul legal al conturilor anuale și al conturilor consolidate (în continuare Directiva privind auditul)</w:t>
            </w:r>
            <w:r w:rsidR="00F013D3" w:rsidRPr="0096607F">
              <w:rPr>
                <w:rFonts w:ascii="Times New Roman" w:hAnsi="Times New Roman" w:cs="Times New Roman"/>
                <w:sz w:val="24"/>
                <w:szCs w:val="24"/>
                <w:lang w:val="ro-MO"/>
              </w:rPr>
              <w:t>.</w:t>
            </w:r>
          </w:p>
          <w:p w:rsidR="003A0777" w:rsidRPr="0096607F" w:rsidRDefault="003A0777" w:rsidP="0096607F">
            <w:pPr>
              <w:spacing w:after="0" w:line="276" w:lineRule="auto"/>
              <w:jc w:val="both"/>
              <w:rPr>
                <w:rFonts w:ascii="Times New Roman" w:hAnsi="Times New Roman" w:cs="Times New Roman"/>
                <w:sz w:val="24"/>
                <w:szCs w:val="24"/>
                <w:lang w:val="ro-MO"/>
              </w:rPr>
            </w:pPr>
          </w:p>
          <w:p w:rsidR="005E2FF0" w:rsidRPr="0096607F" w:rsidRDefault="005E2FF0" w:rsidP="0096607F">
            <w:pPr>
              <w:pStyle w:val="NormalWeb"/>
              <w:spacing w:line="276" w:lineRule="auto"/>
              <w:ind w:firstLine="0"/>
              <w:rPr>
                <w:lang w:val="ro-MO"/>
              </w:rPr>
            </w:pPr>
            <w:r w:rsidRPr="0096607F">
              <w:rPr>
                <w:lang w:val="ro-MO"/>
              </w:rPr>
              <w:t> </w:t>
            </w:r>
            <w:r w:rsidR="00114680" w:rsidRPr="0096607F">
              <w:rPr>
                <w:lang w:val="ro-MO"/>
              </w:rPr>
              <w:t xml:space="preserve">3. Adoptarea proiectului Legii privind auditul situațiilor financiare nu va influența negativ activitatea  entităților de audit, activitatea auditorilor, a organului de supraveghere publică a auditului şi va fi favorabilă mediului de afaceri.  </w:t>
            </w:r>
          </w:p>
        </w:tc>
      </w:tr>
      <w:tr w:rsidR="005E2FF0" w:rsidRPr="0096607F"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lastRenderedPageBreak/>
              <w:t>2. Definirea problemei</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82CEF" w:rsidRPr="0096607F" w:rsidRDefault="005E2FF0" w:rsidP="0096607F">
            <w:pPr>
              <w:pStyle w:val="NoSpacing"/>
              <w:spacing w:line="276" w:lineRule="auto"/>
              <w:jc w:val="both"/>
              <w:rPr>
                <w:rFonts w:ascii="Times New Roman" w:hAnsi="Times New Roman" w:cs="Times New Roman"/>
                <w:sz w:val="24"/>
                <w:szCs w:val="24"/>
                <w:lang w:val="ro-MO"/>
              </w:rPr>
            </w:pPr>
            <w:r w:rsidRPr="0096607F">
              <w:rPr>
                <w:rFonts w:ascii="Times New Roman" w:eastAsia="Times New Roman" w:hAnsi="Times New Roman" w:cs="Times New Roman"/>
                <w:sz w:val="24"/>
                <w:szCs w:val="24"/>
                <w:lang w:val="ro-MO" w:eastAsia="ru-RU"/>
              </w:rPr>
              <w:t> </w:t>
            </w:r>
            <w:r w:rsidR="00282CEF" w:rsidRPr="0096607F">
              <w:rPr>
                <w:rFonts w:ascii="Times New Roman" w:hAnsi="Times New Roman" w:cs="Times New Roman"/>
                <w:sz w:val="24"/>
                <w:szCs w:val="24"/>
                <w:lang w:val="ro-MO"/>
              </w:rPr>
              <w:t>Auditul reprezintă o salvgardare esențială - pentru entități, investitori, angajați și societate.  Acesta oferă o asigurare independentă precum că situațiile financiare ale entităților reflectă corect situația acestora. Experiența din multe țări a arătat că reglementarea inadecvată a profesiei de audit creează vulnerabilitate și poate duce la crize financiare, precum și daune pe termen lung pentru piețele de capital și de creditare. Pe de altă parte, buna reglementare contribuie la asigurarea faptului că situațiile financiare oferă informații fiabile și consolidează încrederea investitorilor și creditorilor. Prin urmare, este vitală supravegherea eficientă, investigatoare și independentă. Transpunerea directivei privind auditul reprezintă o oportunitate de a perfecționa cadrul de reglementare a auditului și de supraveghere publică.</w:t>
            </w:r>
          </w:p>
          <w:p w:rsidR="005974D7" w:rsidRDefault="005974D7" w:rsidP="0096607F">
            <w:pPr>
              <w:pStyle w:val="NoSpacing"/>
              <w:spacing w:line="276" w:lineRule="auto"/>
              <w:jc w:val="both"/>
              <w:rPr>
                <w:rFonts w:ascii="Times New Roman" w:hAnsi="Times New Roman" w:cs="Times New Roman"/>
                <w:sz w:val="24"/>
                <w:szCs w:val="24"/>
                <w:lang w:val="ro-MO"/>
              </w:rPr>
            </w:pPr>
          </w:p>
          <w:p w:rsidR="00282CEF" w:rsidRPr="0096607F" w:rsidRDefault="00282CEF" w:rsidP="0096607F">
            <w:pPr>
              <w:pStyle w:val="NoSpacing"/>
              <w:spacing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t xml:space="preserve">Majoritatea elementelor unui sistem de supraveghere a activităţii de audit, prescrise de Directiva privind auditul, sunt încorporate în Legea privind activitatea de audit, totuşi, implementarea legii este fragmentată şi dificilă. În rezultatul întocmirii de către Ministerul Finanţelor a tabelului de transpunere a </w:t>
            </w:r>
            <w:r w:rsidR="00F013D3" w:rsidRPr="0096607F">
              <w:rPr>
                <w:rFonts w:ascii="Times New Roman" w:hAnsi="Times New Roman" w:cs="Times New Roman"/>
                <w:sz w:val="24"/>
                <w:szCs w:val="24"/>
                <w:lang w:val="ro-MO"/>
              </w:rPr>
              <w:t>D</w:t>
            </w:r>
            <w:r w:rsidRPr="0096607F">
              <w:rPr>
                <w:rFonts w:ascii="Times New Roman" w:hAnsi="Times New Roman" w:cs="Times New Roman"/>
                <w:sz w:val="24"/>
                <w:szCs w:val="24"/>
                <w:lang w:val="ro-MO"/>
              </w:rPr>
              <w:t>irectivei privind auditul în legislația națională, s-a constatat că, în mare parte, actuala Lege privind activitatea de audit nr. 61-XVI din 16.03.2007 este conformă acquis-ului comunitar</w:t>
            </w:r>
            <w:r w:rsidR="00F013D3" w:rsidRPr="0096607F">
              <w:rPr>
                <w:rFonts w:ascii="Times New Roman" w:hAnsi="Times New Roman" w:cs="Times New Roman"/>
                <w:sz w:val="24"/>
                <w:szCs w:val="24"/>
                <w:lang w:val="ro-MO"/>
              </w:rPr>
              <w:t>, cu excepția unor</w:t>
            </w:r>
            <w:r w:rsidRPr="0096607F">
              <w:rPr>
                <w:rFonts w:ascii="Times New Roman" w:hAnsi="Times New Roman" w:cs="Times New Roman"/>
                <w:sz w:val="24"/>
                <w:szCs w:val="24"/>
                <w:lang w:val="ro-MO"/>
              </w:rPr>
              <w:t xml:space="preserve"> prevederi </w:t>
            </w:r>
            <w:r w:rsidR="00F013D3" w:rsidRPr="0096607F">
              <w:rPr>
                <w:rFonts w:ascii="Times New Roman" w:hAnsi="Times New Roman" w:cs="Times New Roman"/>
                <w:sz w:val="24"/>
                <w:szCs w:val="24"/>
                <w:lang w:val="ro-MO"/>
              </w:rPr>
              <w:t>care</w:t>
            </w:r>
            <w:r w:rsidRPr="0096607F">
              <w:rPr>
                <w:rFonts w:ascii="Times New Roman" w:hAnsi="Times New Roman" w:cs="Times New Roman"/>
                <w:sz w:val="24"/>
                <w:szCs w:val="24"/>
                <w:lang w:val="ro-MO"/>
              </w:rPr>
              <w:t xml:space="preserve"> nu au fost transpuse integral, inclusiv modificările la </w:t>
            </w:r>
            <w:r w:rsidR="00F013D3" w:rsidRPr="0096607F">
              <w:rPr>
                <w:rFonts w:ascii="Times New Roman" w:hAnsi="Times New Roman" w:cs="Times New Roman"/>
                <w:sz w:val="24"/>
                <w:szCs w:val="24"/>
                <w:lang w:val="ro-MO"/>
              </w:rPr>
              <w:t>D</w:t>
            </w:r>
            <w:r w:rsidRPr="0096607F">
              <w:rPr>
                <w:rFonts w:ascii="Times New Roman" w:hAnsi="Times New Roman" w:cs="Times New Roman"/>
                <w:sz w:val="24"/>
                <w:szCs w:val="24"/>
                <w:lang w:val="ro-MO"/>
              </w:rPr>
              <w:t>irectiva privind auditul, operate în 2013</w:t>
            </w:r>
            <w:r w:rsidR="0043512F" w:rsidRPr="0096607F">
              <w:rPr>
                <w:rFonts w:ascii="Times New Roman" w:hAnsi="Times New Roman" w:cs="Times New Roman"/>
                <w:sz w:val="24"/>
                <w:szCs w:val="24"/>
                <w:lang w:val="ro-MO"/>
              </w:rPr>
              <w:t>.</w:t>
            </w:r>
          </w:p>
          <w:p w:rsidR="000738B1" w:rsidRDefault="000738B1" w:rsidP="0096607F">
            <w:pPr>
              <w:spacing w:after="0" w:line="276" w:lineRule="auto"/>
              <w:jc w:val="both"/>
              <w:rPr>
                <w:rFonts w:ascii="Times New Roman" w:hAnsi="Times New Roman" w:cs="Times New Roman"/>
                <w:sz w:val="24"/>
                <w:szCs w:val="24"/>
                <w:lang w:val="ro-MO"/>
              </w:rPr>
            </w:pPr>
          </w:p>
          <w:p w:rsidR="007E4E9E" w:rsidRPr="0096607F" w:rsidRDefault="00F13D40" w:rsidP="0096607F">
            <w:pPr>
              <w:spacing w:after="0" w:line="276" w:lineRule="auto"/>
              <w:jc w:val="both"/>
              <w:rPr>
                <w:rFonts w:ascii="Times New Roman" w:hAnsi="Times New Roman" w:cs="Times New Roman"/>
                <w:sz w:val="24"/>
                <w:szCs w:val="24"/>
                <w:lang w:val="ro-MO"/>
              </w:rPr>
            </w:pPr>
            <w:r w:rsidRPr="006465B1">
              <w:rPr>
                <w:rFonts w:ascii="Times New Roman" w:hAnsi="Times New Roman" w:cs="Times New Roman"/>
                <w:sz w:val="24"/>
                <w:szCs w:val="24"/>
                <w:lang w:val="en-US"/>
              </w:rPr>
              <w:t xml:space="preserve">În raportul actualizat </w:t>
            </w:r>
            <w:hyperlink r:id="rId7" w:history="1">
              <w:r w:rsidRPr="006465B1">
                <w:rPr>
                  <w:rStyle w:val="Hyperlink"/>
                  <w:rFonts w:ascii="Times New Roman" w:hAnsi="Times New Roman" w:cs="Times New Roman"/>
                  <w:color w:val="auto"/>
                  <w:sz w:val="24"/>
                  <w:szCs w:val="24"/>
                  <w:u w:val="none"/>
                  <w:lang w:val="en-US"/>
                </w:rPr>
                <w:t>A&amp;AROSC 2013 al Băncii Mondiale</w:t>
              </w:r>
            </w:hyperlink>
            <w:r w:rsidRPr="006465B1">
              <w:rPr>
                <w:rFonts w:ascii="Times New Roman" w:hAnsi="Times New Roman" w:cs="Times New Roman"/>
                <w:sz w:val="24"/>
                <w:szCs w:val="24"/>
                <w:lang w:val="en-US"/>
              </w:rPr>
              <w:t xml:space="preserve"> </w:t>
            </w:r>
            <w:r w:rsidR="00976365" w:rsidRPr="006465B1">
              <w:rPr>
                <w:rFonts w:ascii="Times New Roman" w:hAnsi="Times New Roman" w:cs="Times New Roman"/>
                <w:sz w:val="24"/>
                <w:szCs w:val="24"/>
                <w:lang w:val="ro-MO"/>
              </w:rPr>
              <w:t>s</w:t>
            </w:r>
            <w:r w:rsidR="00976365">
              <w:rPr>
                <w:rFonts w:ascii="Times New Roman" w:hAnsi="Times New Roman" w:cs="Times New Roman"/>
                <w:sz w:val="24"/>
                <w:szCs w:val="24"/>
                <w:lang w:val="ro-MO"/>
              </w:rPr>
              <w:t>e menționează că a</w:t>
            </w:r>
            <w:r w:rsidR="00282CEF" w:rsidRPr="0096607F">
              <w:rPr>
                <w:rFonts w:ascii="Times New Roman" w:hAnsi="Times New Roman" w:cs="Times New Roman"/>
                <w:sz w:val="24"/>
                <w:szCs w:val="24"/>
                <w:lang w:val="ro-MO"/>
              </w:rPr>
              <w:t xml:space="preserve">ctualul sistem de supraveghere este fragmentat, funcțiile fiind realizate prin diferite instituții. Astfel, certificarea auditorilor se efectuează de către Comisia de Certificare pe lângă Ministerul Finanțelor; licențierea este efectuată de către Camera de Licenţiere; Registrul </w:t>
            </w:r>
            <w:r w:rsidR="00E87C20" w:rsidRPr="0096607F">
              <w:rPr>
                <w:rFonts w:ascii="Times New Roman" w:hAnsi="Times New Roman" w:cs="Times New Roman"/>
                <w:sz w:val="24"/>
                <w:szCs w:val="24"/>
                <w:lang w:val="ro-MO"/>
              </w:rPr>
              <w:t>de stat al a</w:t>
            </w:r>
            <w:r w:rsidR="00282CEF" w:rsidRPr="0096607F">
              <w:rPr>
                <w:rFonts w:ascii="Times New Roman" w:hAnsi="Times New Roman" w:cs="Times New Roman"/>
                <w:sz w:val="24"/>
                <w:szCs w:val="24"/>
                <w:lang w:val="ro-MO"/>
              </w:rPr>
              <w:t>uditorilor</w:t>
            </w:r>
            <w:r w:rsidR="00E87C20" w:rsidRPr="0096607F">
              <w:rPr>
                <w:rFonts w:ascii="Times New Roman" w:hAnsi="Times New Roman" w:cs="Times New Roman"/>
                <w:sz w:val="24"/>
                <w:szCs w:val="24"/>
                <w:lang w:val="ro-MO"/>
              </w:rPr>
              <w:t>, Registrul de stat al societăților de audit, al auditorilor întreprinzători individuali, Registrul stagiarilor în activitatea de audit</w:t>
            </w:r>
            <w:r w:rsidR="00282CEF" w:rsidRPr="0096607F">
              <w:rPr>
                <w:rFonts w:ascii="Times New Roman" w:hAnsi="Times New Roman" w:cs="Times New Roman"/>
                <w:sz w:val="24"/>
                <w:szCs w:val="24"/>
                <w:lang w:val="ro-MO"/>
              </w:rPr>
              <w:t xml:space="preserve"> </w:t>
            </w:r>
            <w:r w:rsidR="00E87C20" w:rsidRPr="0096607F">
              <w:rPr>
                <w:rFonts w:ascii="Times New Roman" w:hAnsi="Times New Roman" w:cs="Times New Roman"/>
                <w:sz w:val="24"/>
                <w:szCs w:val="24"/>
                <w:lang w:val="ro-MO"/>
              </w:rPr>
              <w:t>sînt</w:t>
            </w:r>
            <w:r w:rsidR="00282CEF" w:rsidRPr="0096607F">
              <w:rPr>
                <w:rFonts w:ascii="Times New Roman" w:hAnsi="Times New Roman" w:cs="Times New Roman"/>
                <w:sz w:val="24"/>
                <w:szCs w:val="24"/>
                <w:lang w:val="ro-MO"/>
              </w:rPr>
              <w:t xml:space="preserve"> menţinut</w:t>
            </w:r>
            <w:r w:rsidR="00E87C20" w:rsidRPr="0096607F">
              <w:rPr>
                <w:rFonts w:ascii="Times New Roman" w:hAnsi="Times New Roman" w:cs="Times New Roman"/>
                <w:sz w:val="24"/>
                <w:szCs w:val="24"/>
                <w:lang w:val="ro-MO"/>
              </w:rPr>
              <w:t>e</w:t>
            </w:r>
            <w:r w:rsidR="00282CEF" w:rsidRPr="0096607F">
              <w:rPr>
                <w:rFonts w:ascii="Times New Roman" w:hAnsi="Times New Roman" w:cs="Times New Roman"/>
                <w:sz w:val="24"/>
                <w:szCs w:val="24"/>
                <w:lang w:val="ro-MO"/>
              </w:rPr>
              <w:t xml:space="preserve"> de către Ministerul Finanţelor; standardele profesionale de audit sunt adoptate de Ministerul Finanţelor; formarea profesională continuă este monitorizată de către Consiliul de Supraveghere a Activității de Audit, iar informația este acumulată de către secretarul Comisiei de Certificare; asigurarea calității este efectuată de Serviciul de control și verificare al Consiliului de Supraveghere a Activității de Audit; sancţiunile de avertizare sunt emise de Consiliul de Supraveghere a Activității de Audit; Consiliul de Supraveghere a Activității de Audit poate decide ca un certificat de audit să fie revocat, iar Ministerul Finanţelor </w:t>
            </w:r>
            <w:r w:rsidR="00282CEF" w:rsidRPr="0096607F">
              <w:rPr>
                <w:rFonts w:ascii="Times New Roman" w:hAnsi="Times New Roman" w:cs="Times New Roman"/>
                <w:sz w:val="24"/>
                <w:szCs w:val="24"/>
                <w:lang w:val="ro-MO"/>
              </w:rPr>
              <w:lastRenderedPageBreak/>
              <w:t xml:space="preserve">va retrage certificatul în baza deciziei; şi Consiliul de Supraveghere a Activității de Audit poate propune ca o licență de audit să fie revocată, iar Camera de Licenţiere va retrage licența în baza deciziei. Această fragmentare este dificilă pentru oricine şi, în special, pentru ca Consiliul de Supraveghere a Activității de Audit să pretindă că este responsabil sau să fie complet responsabil pentru supravegherea </w:t>
            </w:r>
            <w:r w:rsidR="00E87C20" w:rsidRPr="0096607F">
              <w:rPr>
                <w:rFonts w:ascii="Times New Roman" w:hAnsi="Times New Roman" w:cs="Times New Roman"/>
                <w:sz w:val="24"/>
                <w:szCs w:val="24"/>
                <w:lang w:val="ro-MO"/>
              </w:rPr>
              <w:t xml:space="preserve">misiunilor de </w:t>
            </w:r>
            <w:r w:rsidR="00282CEF" w:rsidRPr="0096607F">
              <w:rPr>
                <w:rFonts w:ascii="Times New Roman" w:hAnsi="Times New Roman" w:cs="Times New Roman"/>
                <w:sz w:val="24"/>
                <w:szCs w:val="24"/>
                <w:lang w:val="ro-MO"/>
              </w:rPr>
              <w:t>audit și auditorilor în conformitate cu Directiva privind auditul. Pe lângă responsabilitatea fragmentată, supravegherea publică a activității de audit, de asemenea, suferă în urma constrângerilor semnificative de capacitate și resurse. Mai precis, Serviciul de control și verificare, care reprezintă organul executiv al Consiliului de Supraveghere a Activității de Audit, are un personal fără experienţă în domeniul aplicării Standardelor Internaționale de Raportare Financiară (IFRS) şi Standardelor Internaționale de Audit (ISA) şi este limitat în capacitatea sa de a recruta personal cu experiență corespunzătoare din cauza nivelului de salarizare din serviciului public.</w:t>
            </w:r>
            <w:r w:rsidR="007E4E9E" w:rsidRPr="0096607F">
              <w:rPr>
                <w:rFonts w:ascii="Times New Roman" w:hAnsi="Times New Roman" w:cs="Times New Roman"/>
                <w:sz w:val="24"/>
                <w:szCs w:val="24"/>
                <w:lang w:val="ro-MO"/>
              </w:rPr>
              <w:t xml:space="preserve"> Astfel, salariul mediu calculat pentru un specialist din cadrul Serviciului de control si verificare pentru anii 2015-2016 </w:t>
            </w:r>
            <w:r w:rsidR="001413C5" w:rsidRPr="0096607F">
              <w:rPr>
                <w:rFonts w:ascii="Times New Roman" w:hAnsi="Times New Roman" w:cs="Times New Roman"/>
                <w:sz w:val="24"/>
                <w:szCs w:val="24"/>
                <w:lang w:val="ro-MO"/>
              </w:rPr>
              <w:t>constituie </w:t>
            </w:r>
            <w:r w:rsidR="007E4E9E" w:rsidRPr="0096607F">
              <w:rPr>
                <w:rFonts w:ascii="Times New Roman" w:hAnsi="Times New Roman" w:cs="Times New Roman"/>
                <w:sz w:val="24"/>
                <w:szCs w:val="24"/>
                <w:lang w:val="ro-MO"/>
              </w:rPr>
              <w:t xml:space="preserve"> 5500-6000 lei. Aceasta în timp ce remunerarea normală de care ar trebui sa beneficieze un specialist din organul de supraveghere publică a auditului, pentru a asigura realizarea adecvată a funcțiilor acestuia ar trebui să varieze între 12000 – 15000 lei. </w:t>
            </w:r>
          </w:p>
          <w:p w:rsidR="000738B1" w:rsidRDefault="000738B1" w:rsidP="0096607F">
            <w:pPr>
              <w:pStyle w:val="ListParagraph"/>
              <w:spacing w:after="0" w:line="276" w:lineRule="auto"/>
              <w:ind w:left="0"/>
              <w:contextualSpacing w:val="0"/>
              <w:jc w:val="both"/>
              <w:rPr>
                <w:rFonts w:ascii="Times New Roman" w:hAnsi="Times New Roman" w:cs="Times New Roman"/>
                <w:sz w:val="24"/>
                <w:szCs w:val="24"/>
                <w:lang w:val="ro-MO"/>
              </w:rPr>
            </w:pPr>
          </w:p>
          <w:p w:rsidR="005E2FF0" w:rsidRPr="0096607F" w:rsidRDefault="00282CEF" w:rsidP="0096607F">
            <w:pPr>
              <w:pStyle w:val="ListParagraph"/>
              <w:spacing w:after="0" w:line="276" w:lineRule="auto"/>
              <w:ind w:left="0"/>
              <w:contextualSpacing w:val="0"/>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t>Adiţional, Consiliul de Supraveghere a Activității de Audit și Serviciul de control și verificare dispun de resurse inadecvate pentru instruirea personalului, pentru elaborarea metodologiilor şi practicilor de lucru, precum şi pentru IT şi alte infrastructuri.</w:t>
            </w:r>
          </w:p>
        </w:tc>
      </w:tr>
      <w:tr w:rsidR="005E2FF0" w:rsidRPr="0096607F"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lastRenderedPageBreak/>
              <w:t>3. Stabilirea obiectivelor</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51960" w:rsidRPr="0096607F" w:rsidRDefault="00E51960" w:rsidP="0096607F">
            <w:p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Scopul şi obiectivele acţiunilor de reglementare este ca prin intermediul acestor reglementări să se asigure:</w:t>
            </w:r>
          </w:p>
          <w:p w:rsidR="005E2FF0" w:rsidRPr="0096607F" w:rsidRDefault="001413C5" w:rsidP="000738B1">
            <w:pPr>
              <w:pStyle w:val="ListParagraph"/>
              <w:numPr>
                <w:ilvl w:val="0"/>
                <w:numId w:val="2"/>
              </w:numPr>
              <w:spacing w:after="0" w:line="276" w:lineRule="auto"/>
              <w:jc w:val="both"/>
              <w:rPr>
                <w:rFonts w:ascii="Times New Roman" w:hAnsi="Times New Roman" w:cs="Times New Roman"/>
                <w:sz w:val="24"/>
                <w:szCs w:val="24"/>
                <w:lang w:val="ro-MO"/>
              </w:rPr>
            </w:pPr>
            <w:r w:rsidRPr="0096607F">
              <w:rPr>
                <w:rFonts w:ascii="Times New Roman" w:eastAsia="Times New Roman" w:hAnsi="Times New Roman" w:cs="Times New Roman"/>
                <w:sz w:val="24"/>
                <w:szCs w:val="24"/>
                <w:lang w:val="ro-MO" w:eastAsia="ru-RU"/>
              </w:rPr>
              <w:t xml:space="preserve">Reorganizarea </w:t>
            </w:r>
            <w:r w:rsidRPr="0096607F">
              <w:rPr>
                <w:rFonts w:ascii="Times New Roman" w:hAnsi="Times New Roman" w:cs="Times New Roman"/>
                <w:sz w:val="24"/>
                <w:szCs w:val="24"/>
                <w:lang w:val="ro-MO"/>
              </w:rPr>
              <w:t xml:space="preserve">Consiliului de Supraveghere a Activității de Audit </w:t>
            </w:r>
            <w:r w:rsidRPr="0096607F">
              <w:rPr>
                <w:rFonts w:ascii="Times New Roman" w:eastAsia="Times New Roman" w:hAnsi="Times New Roman" w:cs="Times New Roman"/>
                <w:sz w:val="24"/>
                <w:szCs w:val="24"/>
                <w:lang w:val="ro-MO" w:eastAsia="ru-RU"/>
              </w:rPr>
              <w:t>pentru a i se conferi</w:t>
            </w:r>
            <w:r w:rsidR="00E87C20" w:rsidRPr="0096607F">
              <w:rPr>
                <w:rFonts w:ascii="Times New Roman" w:eastAsia="Times New Roman" w:hAnsi="Times New Roman" w:cs="Times New Roman"/>
                <w:sz w:val="24"/>
                <w:szCs w:val="24"/>
                <w:lang w:val="ro-MO" w:eastAsia="ru-RU"/>
              </w:rPr>
              <w:t xml:space="preserve"> </w:t>
            </w:r>
            <w:r w:rsidRPr="0096607F">
              <w:rPr>
                <w:rFonts w:ascii="Times New Roman" w:hAnsi="Times New Roman" w:cs="Times New Roman"/>
                <w:sz w:val="24"/>
                <w:szCs w:val="24"/>
                <w:lang w:val="ro-MO"/>
              </w:rPr>
              <w:t xml:space="preserve">competențele </w:t>
            </w:r>
            <w:r w:rsidR="00E51960" w:rsidRPr="0096607F">
              <w:rPr>
                <w:rFonts w:ascii="Times New Roman" w:hAnsi="Times New Roman" w:cs="Times New Roman"/>
                <w:sz w:val="24"/>
                <w:szCs w:val="24"/>
                <w:lang w:val="ro-MO"/>
              </w:rPr>
              <w:t>și responsabilitate</w:t>
            </w:r>
            <w:r w:rsidRPr="0096607F">
              <w:rPr>
                <w:rFonts w:ascii="Times New Roman" w:hAnsi="Times New Roman" w:cs="Times New Roman"/>
                <w:sz w:val="24"/>
                <w:szCs w:val="24"/>
                <w:lang w:val="ro-MO"/>
              </w:rPr>
              <w:t>a</w:t>
            </w:r>
            <w:r w:rsidR="00E87C20" w:rsidRPr="0096607F">
              <w:rPr>
                <w:rFonts w:ascii="Times New Roman" w:hAnsi="Times New Roman" w:cs="Times New Roman"/>
                <w:sz w:val="24"/>
                <w:szCs w:val="24"/>
                <w:lang w:val="ro-MO"/>
              </w:rPr>
              <w:t xml:space="preserve"> </w:t>
            </w:r>
            <w:r w:rsidR="00F601AE" w:rsidRPr="0096607F">
              <w:rPr>
                <w:rFonts w:ascii="Times New Roman" w:hAnsi="Times New Roman" w:cs="Times New Roman"/>
                <w:sz w:val="24"/>
                <w:szCs w:val="24"/>
                <w:lang w:val="ro-MO"/>
              </w:rPr>
              <w:t>finală</w:t>
            </w:r>
            <w:r w:rsidR="00E87C20" w:rsidRPr="0096607F">
              <w:rPr>
                <w:rFonts w:ascii="Times New Roman" w:hAnsi="Times New Roman" w:cs="Times New Roman"/>
                <w:sz w:val="24"/>
                <w:szCs w:val="24"/>
                <w:lang w:val="ro-MO"/>
              </w:rPr>
              <w:t xml:space="preserve"> </w:t>
            </w:r>
            <w:r w:rsidR="00E51960" w:rsidRPr="0096607F">
              <w:rPr>
                <w:rFonts w:ascii="Times New Roman" w:hAnsi="Times New Roman" w:cs="Times New Roman"/>
                <w:sz w:val="24"/>
                <w:szCs w:val="24"/>
                <w:lang w:val="ro-MO"/>
              </w:rPr>
              <w:t>pentru supravegherea publică a auditului</w:t>
            </w:r>
            <w:r w:rsidRPr="0096607F">
              <w:rPr>
                <w:rFonts w:ascii="Times New Roman" w:hAnsi="Times New Roman" w:cs="Times New Roman"/>
                <w:sz w:val="24"/>
                <w:szCs w:val="24"/>
                <w:lang w:val="ro-MO"/>
              </w:rPr>
              <w:t>, inclusiv pentru a permite asigurarea unui nivel adecvat de finanțare</w:t>
            </w:r>
            <w:r w:rsidR="00E51960" w:rsidRPr="0096607F">
              <w:rPr>
                <w:rFonts w:ascii="Times New Roman" w:hAnsi="Times New Roman" w:cs="Times New Roman"/>
                <w:sz w:val="24"/>
                <w:szCs w:val="24"/>
                <w:lang w:val="ro-MO"/>
              </w:rPr>
              <w:t>.</w:t>
            </w:r>
          </w:p>
          <w:p w:rsidR="00E51960" w:rsidRPr="0096607F" w:rsidRDefault="001413C5" w:rsidP="000738B1">
            <w:pPr>
              <w:pStyle w:val="ListParagraph"/>
              <w:numPr>
                <w:ilvl w:val="0"/>
                <w:numId w:val="2"/>
              </w:numPr>
              <w:spacing w:after="0"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t xml:space="preserve">Simplificarea </w:t>
            </w:r>
            <w:r w:rsidR="00E51960" w:rsidRPr="0096607F">
              <w:rPr>
                <w:rFonts w:ascii="Times New Roman" w:hAnsi="Times New Roman" w:cs="Times New Roman"/>
                <w:sz w:val="24"/>
                <w:szCs w:val="24"/>
                <w:lang w:val="ro-MO"/>
              </w:rPr>
              <w:t>modalității de obținere de către entitatea de audit a dreptului de a efectua audit, implicit anularea cerinţei actuale privind licențierea activităţii în domeniul auditului</w:t>
            </w:r>
            <w:r w:rsidR="00986AE5" w:rsidRPr="0096607F">
              <w:rPr>
                <w:rFonts w:ascii="Times New Roman" w:hAnsi="Times New Roman" w:cs="Times New Roman"/>
                <w:sz w:val="24"/>
                <w:szCs w:val="24"/>
                <w:lang w:val="ro-MO"/>
              </w:rPr>
              <w:t xml:space="preserve"> și impunerii doar a cerinței de înregistrare în Registrul Public al entităților de audit</w:t>
            </w:r>
            <w:r w:rsidR="00E51960" w:rsidRPr="0096607F">
              <w:rPr>
                <w:rFonts w:ascii="Times New Roman" w:hAnsi="Times New Roman" w:cs="Times New Roman"/>
                <w:sz w:val="24"/>
                <w:szCs w:val="24"/>
                <w:lang w:val="ro-MO"/>
              </w:rPr>
              <w:t>.</w:t>
            </w:r>
          </w:p>
          <w:p w:rsidR="00E51960" w:rsidRPr="0096607F" w:rsidRDefault="00E51960" w:rsidP="000738B1">
            <w:pPr>
              <w:pStyle w:val="ListParagraph"/>
              <w:numPr>
                <w:ilvl w:val="0"/>
                <w:numId w:val="2"/>
              </w:numPr>
              <w:spacing w:after="0"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t>Crearea și implementarea unui sistem eficient de investigații și sancțiuni pentru a detecta, corecta și preveni efectuarea necorespunzătoare a auditului.</w:t>
            </w:r>
          </w:p>
          <w:p w:rsidR="00E51960" w:rsidRPr="0096607F" w:rsidRDefault="00E51960" w:rsidP="000738B1">
            <w:pPr>
              <w:pStyle w:val="ListParagraph"/>
              <w:numPr>
                <w:ilvl w:val="0"/>
                <w:numId w:val="2"/>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hAnsi="Times New Roman" w:cs="Times New Roman"/>
                <w:sz w:val="24"/>
                <w:szCs w:val="24"/>
                <w:lang w:val="ro-MO"/>
              </w:rPr>
              <w:t>Instituirea cerințelor extinse privind etica profesională și scepticismul profesional.</w:t>
            </w:r>
          </w:p>
        </w:tc>
      </w:tr>
      <w:tr w:rsidR="005E2FF0" w:rsidRPr="0096607F"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4. Identificarea opţiunilor</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71AD" w:rsidRPr="0096607F" w:rsidRDefault="005E2FF0"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 </w:t>
            </w:r>
            <w:r w:rsidR="00F971AD" w:rsidRPr="0096607F">
              <w:rPr>
                <w:rFonts w:ascii="Times New Roman" w:hAnsi="Times New Roman"/>
                <w:sz w:val="24"/>
                <w:szCs w:val="24"/>
                <w:lang w:val="ro-MO"/>
              </w:rPr>
              <w:t>Pentru soluţionarea problemei de reglementare a auditului, au fost identificate următoarele opţiuni:</w:t>
            </w:r>
          </w:p>
          <w:p w:rsidR="00F971AD" w:rsidRPr="0096607F" w:rsidRDefault="00F971AD" w:rsidP="0096607F">
            <w:pPr>
              <w:pStyle w:val="HTMLPreformatted1"/>
              <w:tabs>
                <w:tab w:val="clear" w:pos="916"/>
              </w:tabs>
              <w:spacing w:line="276" w:lineRule="auto"/>
              <w:jc w:val="both"/>
              <w:rPr>
                <w:rFonts w:ascii="Times New Roman" w:hAnsi="Times New Roman"/>
                <w:sz w:val="24"/>
                <w:szCs w:val="24"/>
                <w:lang w:val="ro-MO"/>
              </w:rPr>
            </w:pPr>
            <w:r w:rsidRPr="0096607F">
              <w:rPr>
                <w:rFonts w:ascii="Times New Roman" w:hAnsi="Times New Roman"/>
                <w:i/>
                <w:sz w:val="24"/>
                <w:szCs w:val="24"/>
                <w:lang w:val="ro-MO"/>
              </w:rPr>
              <w:t>Opţiunea 1</w:t>
            </w:r>
            <w:r w:rsidRPr="0096607F">
              <w:rPr>
                <w:rFonts w:ascii="Times New Roman" w:hAnsi="Times New Roman"/>
                <w:sz w:val="24"/>
                <w:szCs w:val="24"/>
                <w:lang w:val="ro-MO"/>
              </w:rPr>
              <w:t xml:space="preserve"> – „a nu face nimic”;</w:t>
            </w:r>
          </w:p>
          <w:p w:rsidR="005E2FF0" w:rsidRPr="0096607F" w:rsidRDefault="00F971AD"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i/>
                <w:sz w:val="24"/>
                <w:szCs w:val="24"/>
                <w:lang w:val="ro-MO"/>
              </w:rPr>
              <w:t>Opţiunea 2</w:t>
            </w:r>
            <w:r w:rsidRPr="0096607F">
              <w:rPr>
                <w:rFonts w:ascii="Times New Roman" w:hAnsi="Times New Roman"/>
                <w:sz w:val="24"/>
                <w:szCs w:val="24"/>
                <w:lang w:val="ro-MO"/>
              </w:rPr>
              <w:t xml:space="preserve"> – reglementarea într-un singur act legislativ a cadrului </w:t>
            </w:r>
            <w:r w:rsidRPr="0096607F">
              <w:rPr>
                <w:rFonts w:ascii="Times New Roman" w:hAnsi="Times New Roman"/>
                <w:bCs/>
                <w:sz w:val="24"/>
                <w:szCs w:val="24"/>
                <w:lang w:val="ro-MO"/>
              </w:rPr>
              <w:t>juridic armonizat cu aquis-ul comunitar privind organizarea auditului de către entitățile de audit, exercitarea profesiei de auditor și a cerințelor specifice auditului entităților de interes public.</w:t>
            </w:r>
          </w:p>
        </w:tc>
      </w:tr>
      <w:tr w:rsidR="005E2FF0" w:rsidRPr="0096607F"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t>5. Analiza şi compararea opţiunilor</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971AD" w:rsidRPr="0096607F" w:rsidRDefault="005E2FF0" w:rsidP="0096607F">
            <w:pPr>
              <w:pStyle w:val="HTMLPreformatted1"/>
              <w:spacing w:line="276" w:lineRule="auto"/>
              <w:jc w:val="both"/>
              <w:rPr>
                <w:rFonts w:ascii="Times New Roman" w:hAnsi="Times New Roman"/>
                <w:b/>
                <w:sz w:val="24"/>
                <w:szCs w:val="24"/>
                <w:lang w:val="ro-MO"/>
              </w:rPr>
            </w:pPr>
            <w:r w:rsidRPr="0096607F">
              <w:rPr>
                <w:rFonts w:ascii="Times New Roman" w:hAnsi="Times New Roman"/>
                <w:sz w:val="24"/>
                <w:szCs w:val="24"/>
                <w:lang w:val="ro-MO"/>
              </w:rPr>
              <w:t> </w:t>
            </w:r>
            <w:r w:rsidR="00F971AD" w:rsidRPr="0096607F">
              <w:rPr>
                <w:rFonts w:ascii="Times New Roman" w:hAnsi="Times New Roman"/>
                <w:b/>
                <w:sz w:val="24"/>
                <w:szCs w:val="24"/>
                <w:lang w:val="ro-MO"/>
              </w:rPr>
              <w:t>Opţiunea 1 – „a nu face nimic”:</w:t>
            </w:r>
          </w:p>
          <w:p w:rsidR="00F971AD" w:rsidRPr="0096607F" w:rsidRDefault="00F971AD" w:rsidP="0096607F">
            <w:pPr>
              <w:spacing w:after="0"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t xml:space="preserve">Această opţiune presupune </w:t>
            </w:r>
            <w:r w:rsidR="00E87C20" w:rsidRPr="0096607F">
              <w:rPr>
                <w:rFonts w:ascii="Times New Roman" w:hAnsi="Times New Roman" w:cs="Times New Roman"/>
                <w:sz w:val="24"/>
                <w:szCs w:val="24"/>
                <w:lang w:val="ro-MO"/>
              </w:rPr>
              <w:t xml:space="preserve">menținerea </w:t>
            </w:r>
            <w:r w:rsidRPr="0096607F">
              <w:rPr>
                <w:rFonts w:ascii="Times New Roman" w:hAnsi="Times New Roman" w:cs="Times New Roman"/>
                <w:sz w:val="24"/>
                <w:szCs w:val="24"/>
                <w:lang w:val="ro-MO"/>
              </w:rPr>
              <w:t xml:space="preserve"> în vigoare a Legii privind activitatea de audit nr. 61-XVI din 16.03.2007. </w:t>
            </w:r>
          </w:p>
          <w:p w:rsidR="00F971AD" w:rsidRPr="0096607F" w:rsidRDefault="00F971AD" w:rsidP="0096607F">
            <w:pPr>
              <w:spacing w:after="0"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lastRenderedPageBreak/>
              <w:t>Dacă este aleasă această opţiune, nu va fi realizat angajamentul de transpunere în legislaţia naţională a prevederilor acquis-ului comunitar în domeniul raportării financiare corporative, iar situaţia în domeniu nu va avansa aşa cum este descris în compartimentul „Definirea Problemei”.</w:t>
            </w:r>
          </w:p>
          <w:p w:rsidR="00F971AD" w:rsidRPr="0096607F" w:rsidRDefault="00F971AD"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u w:val="single"/>
                <w:lang w:val="ro-MO"/>
              </w:rPr>
              <w:t>Beneficiile opţiunii 1.</w:t>
            </w:r>
            <w:r w:rsidRPr="0096607F">
              <w:rPr>
                <w:rFonts w:ascii="Times New Roman" w:hAnsi="Times New Roman"/>
                <w:sz w:val="24"/>
                <w:szCs w:val="24"/>
                <w:lang w:val="ro-MO"/>
              </w:rPr>
              <w:t xml:space="preserve"> Această opţiune nu va aduce beneficii.</w:t>
            </w:r>
          </w:p>
          <w:p w:rsidR="007E4E9E" w:rsidRPr="0096607F" w:rsidRDefault="00F971AD" w:rsidP="0096607F">
            <w:pPr>
              <w:spacing w:after="0"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u w:val="single"/>
                <w:lang w:val="ro-MO"/>
              </w:rPr>
              <w:t>Costurile opţiunii 1.</w:t>
            </w:r>
            <w:r w:rsidR="007E4E9E" w:rsidRPr="0096607F">
              <w:rPr>
                <w:rFonts w:ascii="Times New Roman" w:hAnsi="Times New Roman" w:cs="Times New Roman"/>
                <w:sz w:val="24"/>
                <w:szCs w:val="24"/>
                <w:lang w:val="ro-MO"/>
              </w:rPr>
              <w:t xml:space="preserve">Costurile acestei opţiuni în perspectiva în care sistemul actual de reglementare și supraveghere publică a auditului nu va fi </w:t>
            </w:r>
            <w:r w:rsidR="00E87C20" w:rsidRPr="0096607F">
              <w:rPr>
                <w:rFonts w:ascii="Times New Roman" w:hAnsi="Times New Roman" w:cs="Times New Roman"/>
                <w:sz w:val="24"/>
                <w:szCs w:val="24"/>
                <w:lang w:val="ro-MO"/>
              </w:rPr>
              <w:t>modificat</w:t>
            </w:r>
            <w:r w:rsidR="007E4E9E" w:rsidRPr="0096607F">
              <w:rPr>
                <w:rFonts w:ascii="Times New Roman" w:hAnsi="Times New Roman" w:cs="Times New Roman"/>
                <w:sz w:val="24"/>
                <w:szCs w:val="24"/>
                <w:lang w:val="ro-MO"/>
              </w:rPr>
              <w:t xml:space="preserve">, pot fi substanţiale. </w:t>
            </w:r>
          </w:p>
          <w:p w:rsidR="00F971AD" w:rsidRPr="0096607F" w:rsidRDefault="00F971AD"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u w:val="single"/>
                <w:lang w:val="ro-MO"/>
              </w:rPr>
              <w:t>Riscurile opţiunii 1:</w:t>
            </w:r>
            <w:r w:rsidRPr="0096607F">
              <w:rPr>
                <w:rFonts w:ascii="Times New Roman" w:hAnsi="Times New Roman"/>
                <w:sz w:val="24"/>
                <w:szCs w:val="24"/>
                <w:lang w:val="ro-MO"/>
              </w:rPr>
              <w:t xml:space="preserve"> Nerealizarea măsurilor pr</w:t>
            </w:r>
            <w:r w:rsidR="007E4E9E" w:rsidRPr="0096607F">
              <w:rPr>
                <w:rFonts w:ascii="Times New Roman" w:hAnsi="Times New Roman"/>
                <w:sz w:val="24"/>
                <w:szCs w:val="24"/>
                <w:lang w:val="ro-MO"/>
              </w:rPr>
              <w:t>evăzute de Acordul de Asociere.</w:t>
            </w:r>
          </w:p>
          <w:p w:rsidR="00F971AD" w:rsidRPr="0096607F" w:rsidRDefault="00F971AD" w:rsidP="0096607F">
            <w:pPr>
              <w:pStyle w:val="HTMLPreformatted1"/>
              <w:spacing w:line="276" w:lineRule="auto"/>
              <w:jc w:val="both"/>
              <w:rPr>
                <w:rFonts w:ascii="Times New Roman" w:hAnsi="Times New Roman"/>
                <w:b/>
                <w:sz w:val="24"/>
                <w:szCs w:val="24"/>
                <w:lang w:val="ro-MO"/>
              </w:rPr>
            </w:pPr>
          </w:p>
          <w:p w:rsidR="00F971AD" w:rsidRPr="0096607F" w:rsidRDefault="00F971AD" w:rsidP="0096607F">
            <w:pPr>
              <w:pStyle w:val="HTMLPreformatted1"/>
              <w:spacing w:line="276" w:lineRule="auto"/>
              <w:jc w:val="both"/>
              <w:rPr>
                <w:rFonts w:ascii="Times New Roman" w:hAnsi="Times New Roman"/>
                <w:b/>
                <w:bCs/>
                <w:sz w:val="24"/>
                <w:szCs w:val="24"/>
                <w:lang w:val="ro-MO"/>
              </w:rPr>
            </w:pPr>
            <w:r w:rsidRPr="0096607F">
              <w:rPr>
                <w:rFonts w:ascii="Times New Roman" w:hAnsi="Times New Roman"/>
                <w:b/>
                <w:sz w:val="24"/>
                <w:szCs w:val="24"/>
                <w:lang w:val="ro-MO"/>
              </w:rPr>
              <w:t xml:space="preserve">Opţiunea 2 – „reglementarea într-un singur act legislativ a cadrului </w:t>
            </w:r>
            <w:r w:rsidRPr="0096607F">
              <w:rPr>
                <w:rFonts w:ascii="Times New Roman" w:hAnsi="Times New Roman"/>
                <w:b/>
                <w:bCs/>
                <w:sz w:val="24"/>
                <w:szCs w:val="24"/>
                <w:lang w:val="ro-MO"/>
              </w:rPr>
              <w:t>juridic armonizat cu aquis-ul comunitar privind organizarea auditului de către entitățile de audit, exercitarea profesiei de auditor și a cerințelor specifice auditului entităților de interes public”.</w:t>
            </w:r>
          </w:p>
          <w:p w:rsidR="00F971AD" w:rsidRPr="0096607F" w:rsidRDefault="00F971AD"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 xml:space="preserve">Această opţiune presupune adoptarea proiectului de Lege privind auditul situațiilor financiare. Schimbările introduse de această opţiune, precum şi efectul de la aceste schimbări sunt următoarele: </w:t>
            </w:r>
          </w:p>
          <w:p w:rsidR="00F971AD" w:rsidRPr="0096607F" w:rsidRDefault="00F971AD" w:rsidP="0096607F">
            <w:pPr>
              <w:pStyle w:val="HTMLPreformatted1"/>
              <w:numPr>
                <w:ilvl w:val="0"/>
                <w:numId w:val="4"/>
              </w:numPr>
              <w:spacing w:line="276" w:lineRule="auto"/>
              <w:jc w:val="both"/>
              <w:rPr>
                <w:rFonts w:ascii="Times New Roman" w:hAnsi="Times New Roman"/>
                <w:sz w:val="24"/>
                <w:szCs w:val="24"/>
                <w:lang w:val="ro-MO"/>
              </w:rPr>
            </w:pPr>
            <w:r w:rsidRPr="0096607F">
              <w:rPr>
                <w:rFonts w:ascii="Times New Roman" w:hAnsi="Times New Roman"/>
                <w:sz w:val="24"/>
                <w:szCs w:val="24"/>
                <w:lang w:val="ro-MO"/>
              </w:rPr>
              <w:t>Cadru legislativ armonizat integral şi autoritate adecvată pentru supravegherea profesiei;</w:t>
            </w:r>
          </w:p>
          <w:p w:rsidR="00F971AD" w:rsidRPr="0096607F" w:rsidRDefault="00F971AD" w:rsidP="0096607F">
            <w:pPr>
              <w:pStyle w:val="HTMLPreformatted1"/>
              <w:numPr>
                <w:ilvl w:val="0"/>
                <w:numId w:val="4"/>
              </w:numPr>
              <w:spacing w:line="276" w:lineRule="auto"/>
              <w:jc w:val="both"/>
              <w:rPr>
                <w:rFonts w:ascii="Times New Roman" w:hAnsi="Times New Roman"/>
                <w:sz w:val="24"/>
                <w:szCs w:val="24"/>
                <w:lang w:val="ro-MO"/>
              </w:rPr>
            </w:pPr>
            <w:r w:rsidRPr="0096607F">
              <w:rPr>
                <w:rFonts w:ascii="Times New Roman" w:hAnsi="Times New Roman"/>
                <w:sz w:val="24"/>
                <w:szCs w:val="24"/>
                <w:lang w:val="ro-MO"/>
              </w:rPr>
              <w:t>Personal adecvat</w:t>
            </w:r>
            <w:r w:rsidR="007E4E9E" w:rsidRPr="0096607F">
              <w:rPr>
                <w:rFonts w:ascii="Times New Roman" w:hAnsi="Times New Roman"/>
                <w:sz w:val="24"/>
                <w:szCs w:val="24"/>
                <w:lang w:val="ro-MO"/>
              </w:rPr>
              <w:t xml:space="preserve"> și remunerat corespunzător</w:t>
            </w:r>
            <w:r w:rsidRPr="0096607F">
              <w:rPr>
                <w:rFonts w:ascii="Times New Roman" w:hAnsi="Times New Roman"/>
                <w:sz w:val="24"/>
                <w:szCs w:val="24"/>
                <w:lang w:val="ro-MO"/>
              </w:rPr>
              <w:t xml:space="preserve"> în organul de supraveghere publică a auditului;</w:t>
            </w:r>
          </w:p>
          <w:p w:rsidR="00F971AD" w:rsidRPr="0096607F" w:rsidRDefault="00F971AD" w:rsidP="0096607F">
            <w:pPr>
              <w:pStyle w:val="HTMLPreformatted1"/>
              <w:numPr>
                <w:ilvl w:val="0"/>
                <w:numId w:val="4"/>
              </w:numPr>
              <w:spacing w:line="276" w:lineRule="auto"/>
              <w:jc w:val="both"/>
              <w:rPr>
                <w:rFonts w:ascii="Times New Roman" w:hAnsi="Times New Roman"/>
                <w:sz w:val="24"/>
                <w:szCs w:val="24"/>
                <w:lang w:val="ro-MO"/>
              </w:rPr>
            </w:pPr>
            <w:r w:rsidRPr="0096607F">
              <w:rPr>
                <w:rFonts w:ascii="Times New Roman" w:hAnsi="Times New Roman"/>
                <w:sz w:val="24"/>
                <w:szCs w:val="24"/>
                <w:lang w:val="ro-MO"/>
              </w:rPr>
              <w:t>Finanţare adecvată şi stabilă a organului de supraveghere publică a auditului</w:t>
            </w:r>
            <w:r w:rsidR="00BE75B7">
              <w:rPr>
                <w:rFonts w:ascii="Times New Roman" w:hAnsi="Times New Roman"/>
                <w:sz w:val="24"/>
                <w:szCs w:val="24"/>
                <w:lang w:val="ro-MO"/>
              </w:rPr>
              <w:t>.</w:t>
            </w:r>
          </w:p>
          <w:p w:rsidR="00F971AD" w:rsidRPr="0096607F" w:rsidRDefault="00F971AD" w:rsidP="0096607F">
            <w:pPr>
              <w:pStyle w:val="HTMLPreformatted1"/>
              <w:spacing w:line="276" w:lineRule="auto"/>
              <w:ind w:left="720"/>
              <w:jc w:val="both"/>
              <w:rPr>
                <w:rFonts w:ascii="Times New Roman" w:hAnsi="Times New Roman"/>
                <w:sz w:val="24"/>
                <w:szCs w:val="24"/>
                <w:lang w:val="ro-MO"/>
              </w:rPr>
            </w:pPr>
          </w:p>
          <w:p w:rsidR="00A94B7F" w:rsidRPr="0096607F" w:rsidRDefault="00F971AD" w:rsidP="0096607F">
            <w:pPr>
              <w:spacing w:after="0" w:line="276" w:lineRule="auto"/>
              <w:jc w:val="both"/>
              <w:rPr>
                <w:rFonts w:ascii="Times New Roman" w:eastAsia="Times New Roman" w:hAnsi="Times New Roman" w:cs="Times New Roman"/>
                <w:sz w:val="24"/>
                <w:szCs w:val="24"/>
                <w:lang w:val="ro-MO" w:eastAsia="ru-RU"/>
              </w:rPr>
            </w:pPr>
            <w:r w:rsidRPr="0096607F">
              <w:rPr>
                <w:rFonts w:ascii="Times New Roman" w:hAnsi="Times New Roman" w:cs="Times New Roman"/>
                <w:sz w:val="24"/>
                <w:szCs w:val="24"/>
                <w:u w:val="single"/>
                <w:lang w:val="ro-MO"/>
              </w:rPr>
              <w:t>Beneficiile opţiunii 2</w:t>
            </w:r>
            <w:r w:rsidR="00A94B7F" w:rsidRPr="0096607F">
              <w:rPr>
                <w:rFonts w:ascii="Times New Roman" w:hAnsi="Times New Roman" w:cs="Times New Roman"/>
                <w:sz w:val="24"/>
                <w:szCs w:val="24"/>
                <w:u w:val="single"/>
                <w:lang w:val="ro-MO"/>
              </w:rPr>
              <w:t xml:space="preserve">. </w:t>
            </w:r>
            <w:r w:rsidR="00A94B7F" w:rsidRPr="0096607F">
              <w:rPr>
                <w:rFonts w:ascii="Times New Roman" w:eastAsia="Times New Roman" w:hAnsi="Times New Roman" w:cs="Times New Roman"/>
                <w:sz w:val="24"/>
                <w:szCs w:val="24"/>
                <w:lang w:val="ro-MO" w:eastAsia="ru-RU"/>
              </w:rPr>
              <w:t>În ceea ce privește beneficiile, principalele beneficii ale intervenției vor fi auditele de calitate mai bună.  Acestea, la rândul lor vor mări încrederea în mediul de afaceri în general.</w:t>
            </w:r>
          </w:p>
          <w:p w:rsidR="00A94B7F" w:rsidRPr="0096607F" w:rsidRDefault="00A94B7F" w:rsidP="0096607F">
            <w:p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În particular, beneficiile sunt următoarele:</w:t>
            </w:r>
          </w:p>
          <w:p w:rsidR="003E783A" w:rsidRPr="0096607F" w:rsidRDefault="00F971AD"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Transpunerea Directivei privind auditul oferă o oportunitate de a perfecționa cadrul de reglementare și supraveghere publică a auditului.</w:t>
            </w:r>
          </w:p>
          <w:p w:rsidR="006329F8" w:rsidRPr="0096607F" w:rsidRDefault="009D0FE2"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Unul din principalele beneficii așteptate ale intervenției este creșterea calității auditului, care, la rândul său, ar trebui să ducă la creșterea încrederii investitorilor în </w:t>
            </w:r>
            <w:r w:rsidR="009165A8" w:rsidRPr="0096607F">
              <w:rPr>
                <w:rFonts w:ascii="Times New Roman" w:eastAsia="Times New Roman" w:hAnsi="Times New Roman" w:cs="Times New Roman"/>
                <w:sz w:val="24"/>
                <w:szCs w:val="24"/>
                <w:lang w:val="ro-MO" w:eastAsia="ru-RU"/>
              </w:rPr>
              <w:t xml:space="preserve">informațiile conținute în </w:t>
            </w:r>
            <w:r w:rsidRPr="0096607F">
              <w:rPr>
                <w:rFonts w:ascii="Times New Roman" w:eastAsia="Times New Roman" w:hAnsi="Times New Roman" w:cs="Times New Roman"/>
                <w:sz w:val="24"/>
                <w:szCs w:val="24"/>
                <w:lang w:val="ro-MO" w:eastAsia="ru-RU"/>
              </w:rPr>
              <w:t xml:space="preserve">situațiile financiare ale entităților auditate. </w:t>
            </w:r>
            <w:r w:rsidR="006329F8" w:rsidRPr="0096607F">
              <w:rPr>
                <w:rFonts w:ascii="Times New Roman" w:eastAsia="Times New Roman" w:hAnsi="Times New Roman" w:cs="Times New Roman"/>
                <w:sz w:val="24"/>
                <w:szCs w:val="24"/>
                <w:lang w:val="ro-MO" w:eastAsia="ru-RU"/>
              </w:rPr>
              <w:t xml:space="preserve">În aceste condiții, s-ar putea susține că beneficiile calității auditului ar putea fi, în schimb, estimate ca fiind egale cu economiile ce au fost generate de faptul că potențialele pierderi viitoare nu s-au produs și nu vor fi suportate, datorită faptului că, calitatea auditului a crescut. Exemple de astfel de pierderi ar putea servi pierderile investitorilor din cauza neperformanței </w:t>
            </w:r>
            <w:r w:rsidR="00D3445C" w:rsidRPr="0096607F">
              <w:rPr>
                <w:rFonts w:ascii="Times New Roman" w:eastAsia="Times New Roman" w:hAnsi="Times New Roman" w:cs="Times New Roman"/>
                <w:sz w:val="24"/>
                <w:szCs w:val="24"/>
                <w:lang w:val="ro-MO" w:eastAsia="ru-RU"/>
              </w:rPr>
              <w:t>entității</w:t>
            </w:r>
            <w:r w:rsidR="006329F8" w:rsidRPr="0096607F">
              <w:rPr>
                <w:rFonts w:ascii="Times New Roman" w:eastAsia="Times New Roman" w:hAnsi="Times New Roman" w:cs="Times New Roman"/>
                <w:sz w:val="24"/>
                <w:szCs w:val="24"/>
                <w:lang w:val="ro-MO" w:eastAsia="ru-RU"/>
              </w:rPr>
              <w:t xml:space="preserve"> sau pierderile generale suportate ca rezultat al crizei financiare etc. </w:t>
            </w:r>
          </w:p>
          <w:p w:rsidR="00F971AD" w:rsidRPr="0096607F" w:rsidRDefault="00F971AD"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Organul de supraveghere publică va avea suficientă autoritate legală și competențe specifice legale pentru a supraveghea profesia de audit, fapt care va contribui la asigurarea calității auditului, în special pentru auditul cu cel mai înalt risc.</w:t>
            </w:r>
          </w:p>
          <w:p w:rsidR="00F971AD" w:rsidRPr="0096607F" w:rsidRDefault="00F971AD"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hAnsi="Times New Roman" w:cs="Times New Roman"/>
                <w:sz w:val="24"/>
                <w:szCs w:val="24"/>
                <w:lang w:val="ro-MO"/>
              </w:rPr>
              <w:t xml:space="preserve">Organul de supraveghere publică a auditului va fi dotat cu personal experimentat, care va fi capabil să efectueze revizuirea </w:t>
            </w:r>
            <w:r w:rsidR="00D3445C" w:rsidRPr="0096607F">
              <w:rPr>
                <w:rFonts w:ascii="Times New Roman" w:hAnsi="Times New Roman" w:cs="Times New Roman"/>
                <w:sz w:val="24"/>
                <w:szCs w:val="24"/>
                <w:lang w:val="ro-MO"/>
              </w:rPr>
              <w:t>misiunilor de audit</w:t>
            </w:r>
            <w:r w:rsidRPr="0096607F">
              <w:rPr>
                <w:rFonts w:ascii="Times New Roman" w:hAnsi="Times New Roman" w:cs="Times New Roman"/>
                <w:sz w:val="24"/>
                <w:szCs w:val="24"/>
                <w:lang w:val="ro-MO"/>
              </w:rPr>
              <w:t xml:space="preserve">, cu sisteme interne de asigurare a calității bine dezvoltate. În rezultatul soluţiilor de reglementare propuse, organul de supraveghere publică va fi capabil să atragă personal cu suficientă expertiză și interes pentru a ghida și dezvolta acest organ. </w:t>
            </w:r>
            <w:r w:rsidR="00BD34D8" w:rsidRPr="0096607F">
              <w:rPr>
                <w:rFonts w:ascii="Times New Roman" w:hAnsi="Times New Roman" w:cs="Times New Roman"/>
                <w:sz w:val="24"/>
                <w:szCs w:val="24"/>
                <w:lang w:val="ro-MO"/>
              </w:rPr>
              <w:t xml:space="preserve">Finanțarea stabilă și adecvată a organului de supraveghere publică a auditului va permite stabilirea unor salarii și remunerări atractive (între 12000 – 15000 lei) pentru persoanele cu experiență și competențe profesionale înalte.  </w:t>
            </w:r>
          </w:p>
          <w:p w:rsidR="00B10103" w:rsidRPr="0096607F" w:rsidRDefault="00F971AD"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Organul de supraveghere publică a auditului va avea surse suficiente şi stabile de </w:t>
            </w:r>
            <w:r w:rsidRPr="0096607F">
              <w:rPr>
                <w:rFonts w:ascii="Times New Roman" w:eastAsia="Times New Roman" w:hAnsi="Times New Roman" w:cs="Times New Roman"/>
                <w:sz w:val="24"/>
                <w:szCs w:val="24"/>
                <w:lang w:val="ro-MO" w:eastAsia="ru-RU"/>
              </w:rPr>
              <w:lastRenderedPageBreak/>
              <w:t>finanţare şi capacitatea de a le folosi, astfel încît să-şi poate exercita în mod adecvat atribuţiile sale.</w:t>
            </w:r>
          </w:p>
          <w:p w:rsidR="00F971AD" w:rsidRPr="0096607F" w:rsidRDefault="00B10103" w:rsidP="0096607F">
            <w:pPr>
              <w:pStyle w:val="ListParagraph"/>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Astfel, potrivit estimărilor efectuate</w:t>
            </w:r>
            <w:r w:rsidR="00643176" w:rsidRPr="0096607F">
              <w:rPr>
                <w:rFonts w:ascii="Times New Roman" w:eastAsia="Times New Roman" w:hAnsi="Times New Roman" w:cs="Times New Roman"/>
                <w:sz w:val="24"/>
                <w:szCs w:val="24"/>
                <w:lang w:val="ro-MO" w:eastAsia="ru-RU"/>
              </w:rPr>
              <w:t>,</w:t>
            </w:r>
            <w:r w:rsidR="006E4E5D" w:rsidRPr="0096607F">
              <w:rPr>
                <w:rFonts w:ascii="Times New Roman" w:eastAsia="Times New Roman" w:hAnsi="Times New Roman" w:cs="Times New Roman"/>
                <w:sz w:val="24"/>
                <w:szCs w:val="24"/>
                <w:lang w:val="ro-MO" w:eastAsia="ru-RU"/>
              </w:rPr>
              <w:t xml:space="preserve">Consiliul de supraveghere publică a auditului ar urma să aibă venituri anuale de minim </w:t>
            </w:r>
            <w:r w:rsidR="0093146E">
              <w:rPr>
                <w:rFonts w:ascii="Times New Roman" w:eastAsia="Times New Roman" w:hAnsi="Times New Roman" w:cs="Times New Roman"/>
                <w:sz w:val="24"/>
                <w:szCs w:val="24"/>
                <w:lang w:val="ro-MO" w:eastAsia="ru-RU"/>
              </w:rPr>
              <w:t>2 230 066</w:t>
            </w:r>
            <w:r w:rsidR="006E4E5D" w:rsidRPr="0096607F">
              <w:rPr>
                <w:rFonts w:ascii="Times New Roman" w:eastAsia="Times New Roman" w:hAnsi="Times New Roman" w:cs="Times New Roman"/>
                <w:sz w:val="24"/>
                <w:szCs w:val="24"/>
                <w:lang w:val="ro-MO" w:eastAsia="ru-RU"/>
              </w:rPr>
              <w:t xml:space="preserve"> lei</w:t>
            </w:r>
            <w:r w:rsidR="00023BCC" w:rsidRPr="0096607F">
              <w:rPr>
                <w:rFonts w:ascii="Times New Roman" w:eastAsia="Times New Roman" w:hAnsi="Times New Roman" w:cs="Times New Roman"/>
                <w:sz w:val="24"/>
                <w:szCs w:val="24"/>
                <w:lang w:val="ro-MO" w:eastAsia="ru-RU"/>
              </w:rPr>
              <w:t xml:space="preserve">, format din: a) încasări de la entitățile </w:t>
            </w:r>
            <w:r w:rsidR="006E4E5D" w:rsidRPr="0096607F">
              <w:rPr>
                <w:rFonts w:ascii="Times New Roman" w:eastAsia="Times New Roman" w:hAnsi="Times New Roman" w:cs="Times New Roman"/>
                <w:sz w:val="24"/>
                <w:szCs w:val="24"/>
                <w:lang w:val="ro-MO" w:eastAsia="ru-RU"/>
              </w:rPr>
              <w:t xml:space="preserve">de audit pentru auditele la entități de interes public – </w:t>
            </w:r>
            <w:r w:rsidR="0093146E">
              <w:rPr>
                <w:rFonts w:ascii="Times New Roman" w:eastAsia="Times New Roman" w:hAnsi="Times New Roman" w:cs="Times New Roman"/>
                <w:sz w:val="24"/>
                <w:szCs w:val="24"/>
                <w:lang w:val="ro-MO" w:eastAsia="ru-RU"/>
              </w:rPr>
              <w:t>441 790</w:t>
            </w:r>
            <w:r w:rsidR="006E4E5D" w:rsidRPr="0096607F">
              <w:rPr>
                <w:rFonts w:ascii="Times New Roman" w:eastAsia="Times New Roman" w:hAnsi="Times New Roman" w:cs="Times New Roman"/>
                <w:sz w:val="24"/>
                <w:szCs w:val="24"/>
                <w:lang w:val="ro-MO" w:eastAsia="ru-RU"/>
              </w:rPr>
              <w:t xml:space="preserve"> lei; b) încasări de la</w:t>
            </w:r>
            <w:r w:rsidR="00023BCC" w:rsidRPr="0096607F">
              <w:rPr>
                <w:rFonts w:ascii="Times New Roman" w:eastAsia="Times New Roman" w:hAnsi="Times New Roman" w:cs="Times New Roman"/>
                <w:sz w:val="24"/>
                <w:szCs w:val="24"/>
                <w:lang w:val="ro-MO" w:eastAsia="ru-RU"/>
              </w:rPr>
              <w:t xml:space="preserve"> entitățile de </w:t>
            </w:r>
            <w:r w:rsidR="006E4E5D" w:rsidRPr="0096607F">
              <w:rPr>
                <w:rFonts w:ascii="Times New Roman" w:eastAsia="Times New Roman" w:hAnsi="Times New Roman" w:cs="Times New Roman"/>
                <w:sz w:val="24"/>
                <w:szCs w:val="24"/>
                <w:lang w:val="ro-MO" w:eastAsia="ru-RU"/>
              </w:rPr>
              <w:t xml:space="preserve">audit pentru auditele la alte entități, decât cele de interes public </w:t>
            </w:r>
            <w:r w:rsidR="0093146E">
              <w:rPr>
                <w:rFonts w:ascii="Times New Roman" w:eastAsia="Times New Roman" w:hAnsi="Times New Roman" w:cs="Times New Roman"/>
                <w:sz w:val="24"/>
                <w:szCs w:val="24"/>
                <w:lang w:val="ro-MO" w:eastAsia="ru-RU"/>
              </w:rPr>
              <w:t>–</w:t>
            </w:r>
            <w:r w:rsidR="006E4E5D" w:rsidRPr="0096607F">
              <w:rPr>
                <w:rFonts w:ascii="Times New Roman" w:eastAsia="Times New Roman" w:hAnsi="Times New Roman" w:cs="Times New Roman"/>
                <w:sz w:val="24"/>
                <w:szCs w:val="24"/>
                <w:lang w:val="ro-MO" w:eastAsia="ru-RU"/>
              </w:rPr>
              <w:t xml:space="preserve"> </w:t>
            </w:r>
            <w:r w:rsidR="0093146E">
              <w:rPr>
                <w:rFonts w:ascii="Times New Roman" w:eastAsia="Times New Roman" w:hAnsi="Times New Roman" w:cs="Times New Roman"/>
                <w:sz w:val="24"/>
                <w:szCs w:val="24"/>
                <w:lang w:val="ro-MO" w:eastAsia="ru-RU"/>
              </w:rPr>
              <w:t>1 406 276</w:t>
            </w:r>
            <w:r w:rsidR="006E4E5D" w:rsidRPr="0096607F">
              <w:rPr>
                <w:rFonts w:ascii="Times New Roman" w:eastAsia="Times New Roman" w:hAnsi="Times New Roman" w:cs="Times New Roman"/>
                <w:sz w:val="24"/>
                <w:szCs w:val="24"/>
                <w:lang w:val="ro-MO" w:eastAsia="ru-RU"/>
              </w:rPr>
              <w:t xml:space="preserve"> lei; c) plăți pentru examinare cererilor de eliberare a certificatului de calificare - 90 000 lei; d) cotizații anuale achitate de auditori - 270 000 lei; e) plăți unice pentru înregistrarea în Registrul Public - 15 000 lei; f) cotizații anuale achitate de stagiari – 7000 lei și alte surse</w:t>
            </w:r>
            <w:r w:rsidR="00BD34D8" w:rsidRPr="0096607F">
              <w:rPr>
                <w:rFonts w:ascii="Times New Roman" w:eastAsia="Times New Roman" w:hAnsi="Times New Roman" w:cs="Times New Roman"/>
                <w:sz w:val="24"/>
                <w:szCs w:val="24"/>
                <w:lang w:val="ro-MO" w:eastAsia="ru-RU"/>
              </w:rPr>
              <w:t xml:space="preserve"> (</w:t>
            </w:r>
            <w:r w:rsidR="00C65E42" w:rsidRPr="0096607F">
              <w:rPr>
                <w:rFonts w:ascii="Times New Roman" w:eastAsia="Times New Roman" w:hAnsi="Times New Roman" w:cs="Times New Roman"/>
                <w:sz w:val="24"/>
                <w:szCs w:val="24"/>
                <w:lang w:val="ro-MO" w:eastAsia="ru-RU"/>
              </w:rPr>
              <w:t xml:space="preserve">alocații de la bugetul de stat, </w:t>
            </w:r>
            <w:r w:rsidR="00BD34D8" w:rsidRPr="0096607F">
              <w:rPr>
                <w:rFonts w:ascii="Times New Roman" w:hAnsi="Times New Roman" w:cs="Times New Roman"/>
                <w:sz w:val="24"/>
                <w:szCs w:val="24"/>
                <w:lang w:val="ro-MO"/>
              </w:rPr>
              <w:t>alocații anuale în cuantumul de 10 la sută din bugetul anual al Consiliului acordate de către Banca Națională a Moldovei și Comisia Națională a Pieței Financiare</w:t>
            </w:r>
            <w:r w:rsidR="00BD34D8" w:rsidRPr="0096607F">
              <w:rPr>
                <w:rFonts w:ascii="Times New Roman" w:eastAsia="Times New Roman" w:hAnsi="Times New Roman" w:cs="Times New Roman"/>
                <w:sz w:val="24"/>
                <w:szCs w:val="24"/>
                <w:lang w:val="ro-MO" w:eastAsia="ru-RU"/>
              </w:rPr>
              <w:t>)</w:t>
            </w:r>
            <w:r w:rsidR="006E4E5D" w:rsidRPr="0096607F">
              <w:rPr>
                <w:rFonts w:ascii="Times New Roman" w:eastAsia="Times New Roman" w:hAnsi="Times New Roman" w:cs="Times New Roman"/>
                <w:sz w:val="24"/>
                <w:szCs w:val="24"/>
                <w:lang w:val="ro-MO" w:eastAsia="ru-RU"/>
              </w:rPr>
              <w:t xml:space="preserve">. </w:t>
            </w:r>
          </w:p>
          <w:p w:rsidR="00F971AD" w:rsidRPr="0096607F" w:rsidRDefault="00F971AD"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Posibilitatea delegării unor funcţii către organizațiile profesionale va spori contribuția acestora la supravegherea publică și asigurarea calității auditului. </w:t>
            </w:r>
          </w:p>
          <w:p w:rsidR="00F971AD" w:rsidRPr="0096607F" w:rsidRDefault="00F971AD"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Reducerea actelor şi documentelor permisive pentru entităţile de audit. Astfel, pentru a avea dreptul de a efectua audit entitatea va fi obligată doar să se înregistreze în registrul public al entităţilor de audit. Cerinţa privind licenţierea acestora va fi suprimată.</w:t>
            </w:r>
            <w:r w:rsidR="00BD34D8" w:rsidRPr="0096607F">
              <w:rPr>
                <w:rFonts w:ascii="Times New Roman" w:eastAsia="Times New Roman" w:hAnsi="Times New Roman" w:cs="Times New Roman"/>
                <w:sz w:val="24"/>
                <w:szCs w:val="24"/>
                <w:lang w:val="ro-MO" w:eastAsia="ru-RU"/>
              </w:rPr>
              <w:t xml:space="preserve"> La moment, pentru obținerea </w:t>
            </w:r>
            <w:r w:rsidR="00D3445C" w:rsidRPr="0096607F">
              <w:rPr>
                <w:rFonts w:ascii="Times New Roman" w:eastAsia="Times New Roman" w:hAnsi="Times New Roman" w:cs="Times New Roman"/>
                <w:sz w:val="24"/>
                <w:szCs w:val="24"/>
                <w:lang w:val="ro-MO" w:eastAsia="ru-RU"/>
              </w:rPr>
              <w:t>Licenței pentru desfășurarea activității de</w:t>
            </w:r>
            <w:r w:rsidR="00BD34D8" w:rsidRPr="0096607F">
              <w:rPr>
                <w:rFonts w:ascii="Times New Roman" w:eastAsia="Times New Roman" w:hAnsi="Times New Roman" w:cs="Times New Roman"/>
                <w:sz w:val="24"/>
                <w:szCs w:val="24"/>
                <w:lang w:val="ro-MO" w:eastAsia="ru-RU"/>
              </w:rPr>
              <w:t xml:space="preserve"> audit, entitățile achită o taxă fixă de 3250 lei. Potrivit autorilor proiectului, taxa </w:t>
            </w:r>
            <w:r w:rsidR="00D3445C" w:rsidRPr="0096607F">
              <w:rPr>
                <w:rFonts w:ascii="Times New Roman" w:eastAsia="Times New Roman" w:hAnsi="Times New Roman" w:cs="Times New Roman"/>
                <w:sz w:val="24"/>
                <w:szCs w:val="24"/>
                <w:lang w:val="ro-MO" w:eastAsia="ru-RU"/>
              </w:rPr>
              <w:t xml:space="preserve">unică </w:t>
            </w:r>
            <w:r w:rsidR="00BD34D8" w:rsidRPr="0096607F">
              <w:rPr>
                <w:rFonts w:ascii="Times New Roman" w:eastAsia="Times New Roman" w:hAnsi="Times New Roman" w:cs="Times New Roman"/>
                <w:sz w:val="24"/>
                <w:szCs w:val="24"/>
                <w:lang w:val="ro-MO" w:eastAsia="ru-RU"/>
              </w:rPr>
              <w:t>pentru înregistrarea în registrul public al entităților de audit conceptual va fi mai mică, de</w:t>
            </w:r>
            <w:r w:rsidR="00023BCC" w:rsidRPr="0096607F">
              <w:rPr>
                <w:rFonts w:ascii="Times New Roman" w:eastAsia="Times New Roman" w:hAnsi="Times New Roman" w:cs="Times New Roman"/>
                <w:sz w:val="24"/>
                <w:szCs w:val="24"/>
                <w:lang w:val="ro-MO" w:eastAsia="ru-RU"/>
              </w:rPr>
              <w:t xml:space="preserve"> circa 1</w:t>
            </w:r>
            <w:r w:rsidR="00BD34D8" w:rsidRPr="0096607F">
              <w:rPr>
                <w:rFonts w:ascii="Times New Roman" w:eastAsia="Times New Roman" w:hAnsi="Times New Roman" w:cs="Times New Roman"/>
                <w:sz w:val="24"/>
                <w:szCs w:val="24"/>
                <w:lang w:val="ro-MO" w:eastAsia="ru-RU"/>
              </w:rPr>
              <w:t xml:space="preserve">000 lei. </w:t>
            </w:r>
          </w:p>
          <w:p w:rsidR="0005129A" w:rsidRPr="0096607F" w:rsidRDefault="0005129A" w:rsidP="0096607F">
            <w:pPr>
              <w:pStyle w:val="ListParagraph"/>
              <w:numPr>
                <w:ilvl w:val="0"/>
                <w:numId w:val="5"/>
              </w:num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O mai bună reglementare a modalității de organizare a profesiei prin instituirea cerinței pentru entitățile de audit de a avea angajați minim 2 auditori. Astfel, la moment, în Republica Moldova sunt înregistrați 122 de entități de audit</w:t>
            </w:r>
            <w:r w:rsidR="00D3445C" w:rsidRPr="0096607F">
              <w:rPr>
                <w:rFonts w:ascii="Times New Roman" w:eastAsia="Times New Roman" w:hAnsi="Times New Roman" w:cs="Times New Roman"/>
                <w:sz w:val="24"/>
                <w:szCs w:val="24"/>
                <w:lang w:val="ro-MO" w:eastAsia="ru-RU"/>
              </w:rPr>
              <w:t>, inclusiv 4</w:t>
            </w:r>
            <w:r w:rsidRPr="0096607F">
              <w:rPr>
                <w:rFonts w:ascii="Times New Roman" w:eastAsia="Times New Roman" w:hAnsi="Times New Roman" w:cs="Times New Roman"/>
                <w:sz w:val="24"/>
                <w:szCs w:val="24"/>
                <w:lang w:val="ro-MO" w:eastAsia="ru-RU"/>
              </w:rPr>
              <w:t xml:space="preserve"> auditori întreprinzători individuali. </w:t>
            </w:r>
            <w:r w:rsidR="00B81C56" w:rsidRPr="0096607F">
              <w:rPr>
                <w:rFonts w:ascii="Times New Roman" w:eastAsia="Times New Roman" w:hAnsi="Times New Roman" w:cs="Times New Roman"/>
                <w:sz w:val="24"/>
                <w:szCs w:val="24"/>
                <w:lang w:val="ro-MO" w:eastAsia="ru-RU"/>
              </w:rPr>
              <w:t xml:space="preserve">Din numărul total al </w:t>
            </w:r>
            <w:r w:rsidR="00D3445C" w:rsidRPr="0096607F">
              <w:rPr>
                <w:rFonts w:ascii="Times New Roman" w:eastAsia="Times New Roman" w:hAnsi="Times New Roman" w:cs="Times New Roman"/>
                <w:sz w:val="24"/>
                <w:szCs w:val="24"/>
                <w:lang w:val="ro-MO" w:eastAsia="ru-RU"/>
              </w:rPr>
              <w:t xml:space="preserve"> acestora, 71 de </w:t>
            </w:r>
            <w:r w:rsidRPr="0096607F">
              <w:rPr>
                <w:rFonts w:ascii="Times New Roman" w:eastAsia="Times New Roman" w:hAnsi="Times New Roman" w:cs="Times New Roman"/>
                <w:sz w:val="24"/>
                <w:szCs w:val="24"/>
                <w:lang w:val="ro-MO" w:eastAsia="ru-RU"/>
              </w:rPr>
              <w:t>entități de audit d</w:t>
            </w:r>
            <w:r w:rsidR="00D3445C" w:rsidRPr="0096607F">
              <w:rPr>
                <w:rFonts w:ascii="Times New Roman" w:eastAsia="Times New Roman" w:hAnsi="Times New Roman" w:cs="Times New Roman"/>
                <w:sz w:val="24"/>
                <w:szCs w:val="24"/>
                <w:lang w:val="ro-MO" w:eastAsia="ru-RU"/>
              </w:rPr>
              <w:t>ispun doar de un singur auditor</w:t>
            </w:r>
            <w:r w:rsidRPr="0096607F">
              <w:rPr>
                <w:rFonts w:ascii="Times New Roman" w:eastAsia="Times New Roman" w:hAnsi="Times New Roman" w:cs="Times New Roman"/>
                <w:sz w:val="24"/>
                <w:szCs w:val="24"/>
                <w:lang w:val="ro-MO" w:eastAsia="ru-RU"/>
              </w:rPr>
              <w:t xml:space="preserve">. </w:t>
            </w:r>
            <w:r w:rsidR="00DE0594" w:rsidRPr="0096607F">
              <w:rPr>
                <w:rFonts w:ascii="Times New Roman" w:eastAsia="Times New Roman" w:hAnsi="Times New Roman" w:cs="Times New Roman"/>
                <w:sz w:val="24"/>
                <w:szCs w:val="24"/>
                <w:lang w:val="ro-MO" w:eastAsia="ru-RU"/>
              </w:rPr>
              <w:t xml:space="preserve">În rezultatul intervenției situația respectivă va dispărea. </w:t>
            </w:r>
          </w:p>
          <w:p w:rsidR="006231FB" w:rsidRPr="0096607F" w:rsidRDefault="006231FB" w:rsidP="0096607F">
            <w:pPr>
              <w:pStyle w:val="HTMLPreformatted1"/>
              <w:spacing w:line="276" w:lineRule="auto"/>
              <w:ind w:left="360"/>
              <w:jc w:val="both"/>
              <w:rPr>
                <w:rFonts w:ascii="Times New Roman" w:hAnsi="Times New Roman"/>
                <w:sz w:val="24"/>
                <w:szCs w:val="24"/>
                <w:u w:val="single"/>
                <w:lang w:val="ro-MO"/>
              </w:rPr>
            </w:pPr>
          </w:p>
          <w:p w:rsidR="00F971AD" w:rsidRPr="0096607F" w:rsidRDefault="00F971AD" w:rsidP="0096607F">
            <w:pPr>
              <w:pStyle w:val="HTMLPreformatted1"/>
              <w:spacing w:line="276" w:lineRule="auto"/>
              <w:jc w:val="both"/>
              <w:rPr>
                <w:rFonts w:ascii="Times New Roman" w:hAnsi="Times New Roman"/>
                <w:sz w:val="24"/>
                <w:szCs w:val="24"/>
                <w:u w:val="single"/>
                <w:lang w:val="ro-MO"/>
              </w:rPr>
            </w:pPr>
            <w:r w:rsidRPr="0096607F">
              <w:rPr>
                <w:rFonts w:ascii="Times New Roman" w:hAnsi="Times New Roman"/>
                <w:sz w:val="24"/>
                <w:szCs w:val="24"/>
                <w:u w:val="single"/>
                <w:lang w:val="ro-MO"/>
              </w:rPr>
              <w:t>Costurile opţiunii 2:</w:t>
            </w:r>
          </w:p>
          <w:p w:rsidR="001C6B84" w:rsidRPr="0096607F" w:rsidRDefault="00B3500A"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 xml:space="preserve">1. </w:t>
            </w:r>
            <w:r w:rsidR="001C6B84" w:rsidRPr="0096607F">
              <w:rPr>
                <w:rFonts w:ascii="Times New Roman" w:hAnsi="Times New Roman"/>
                <w:sz w:val="24"/>
                <w:szCs w:val="24"/>
                <w:lang w:val="ro-MO"/>
              </w:rPr>
              <w:t xml:space="preserve">Deși bugetul </w:t>
            </w:r>
            <w:r w:rsidRPr="0096607F">
              <w:rPr>
                <w:rFonts w:ascii="Times New Roman" w:hAnsi="Times New Roman"/>
                <w:sz w:val="24"/>
                <w:szCs w:val="24"/>
                <w:lang w:val="ro-MO"/>
              </w:rPr>
              <w:t xml:space="preserve">anual </w:t>
            </w:r>
            <w:r w:rsidR="001C6B84" w:rsidRPr="0096607F">
              <w:rPr>
                <w:rFonts w:ascii="Times New Roman" w:hAnsi="Times New Roman"/>
                <w:sz w:val="24"/>
                <w:szCs w:val="24"/>
                <w:lang w:val="ro-MO"/>
              </w:rPr>
              <w:t xml:space="preserve">al Consiliului de supraveghere publică a auditului la capitolul cheltuieli este estimat la suma de 2 294 485 lei, dintre care </w:t>
            </w:r>
            <w:r w:rsidR="00CB04BE" w:rsidRPr="0096607F">
              <w:rPr>
                <w:rFonts w:ascii="Times New Roman" w:hAnsi="Times New Roman"/>
                <w:sz w:val="24"/>
                <w:szCs w:val="24"/>
                <w:lang w:val="ro-MO"/>
              </w:rPr>
              <w:t>costurile</w:t>
            </w:r>
            <w:r w:rsidR="001C6B84" w:rsidRPr="0096607F">
              <w:rPr>
                <w:rFonts w:ascii="Times New Roman" w:hAnsi="Times New Roman"/>
                <w:sz w:val="24"/>
                <w:szCs w:val="24"/>
                <w:lang w:val="ro-MO"/>
              </w:rPr>
              <w:t xml:space="preserve"> investiționale se estimează</w:t>
            </w:r>
            <w:r w:rsidRPr="0096607F">
              <w:rPr>
                <w:rFonts w:ascii="Times New Roman" w:hAnsi="Times New Roman"/>
                <w:sz w:val="24"/>
                <w:szCs w:val="24"/>
                <w:lang w:val="ro-MO"/>
              </w:rPr>
              <w:t xml:space="preserve"> la </w:t>
            </w:r>
            <w:r w:rsidR="001C6B84" w:rsidRPr="0096607F">
              <w:rPr>
                <w:rFonts w:ascii="Times New Roman" w:hAnsi="Times New Roman"/>
                <w:sz w:val="24"/>
                <w:szCs w:val="24"/>
                <w:lang w:val="ro-MO"/>
              </w:rPr>
              <w:t xml:space="preserve">suma de 277 300 lei, </w:t>
            </w:r>
            <w:r w:rsidR="006231FB" w:rsidRPr="0096607F">
              <w:rPr>
                <w:rFonts w:ascii="Times New Roman" w:hAnsi="Times New Roman"/>
                <w:sz w:val="24"/>
                <w:szCs w:val="24"/>
                <w:lang w:val="ro-MO"/>
              </w:rPr>
              <w:t>faptul că</w:t>
            </w:r>
            <w:r w:rsidRPr="0096607F">
              <w:rPr>
                <w:rFonts w:ascii="Times New Roman" w:hAnsi="Times New Roman"/>
                <w:sz w:val="24"/>
                <w:szCs w:val="24"/>
                <w:lang w:val="ro-MO"/>
              </w:rPr>
              <w:t xml:space="preserve"> acest</w:t>
            </w:r>
            <w:r w:rsidR="00CB04BE" w:rsidRPr="0096607F">
              <w:rPr>
                <w:rFonts w:ascii="Times New Roman" w:hAnsi="Times New Roman"/>
                <w:sz w:val="24"/>
                <w:szCs w:val="24"/>
                <w:lang w:val="ro-MO"/>
              </w:rPr>
              <w:t xml:space="preserve"> </w:t>
            </w:r>
            <w:r w:rsidR="006231FB" w:rsidRPr="0096607F">
              <w:rPr>
                <w:rFonts w:ascii="Times New Roman" w:hAnsi="Times New Roman"/>
                <w:color w:val="000000"/>
                <w:sz w:val="24"/>
                <w:szCs w:val="24"/>
                <w:shd w:val="clear" w:color="auto" w:fill="FFFFFF"/>
                <w:lang w:val="ro-MO"/>
              </w:rPr>
              <w:t>Consiliu</w:t>
            </w:r>
            <w:r w:rsidR="00CB04BE" w:rsidRPr="0096607F">
              <w:rPr>
                <w:rFonts w:ascii="Times New Roman" w:hAnsi="Times New Roman"/>
                <w:color w:val="000000"/>
                <w:sz w:val="24"/>
                <w:szCs w:val="24"/>
                <w:shd w:val="clear" w:color="auto" w:fill="FFFFFF"/>
                <w:lang w:val="ro-MO"/>
              </w:rPr>
              <w:t xml:space="preserve"> </w:t>
            </w:r>
            <w:r w:rsidR="006231FB" w:rsidRPr="0096607F">
              <w:rPr>
                <w:rFonts w:ascii="Times New Roman" w:hAnsi="Times New Roman"/>
                <w:color w:val="000000"/>
                <w:sz w:val="24"/>
                <w:szCs w:val="24"/>
                <w:shd w:val="clear" w:color="auto" w:fill="FFFFFF"/>
                <w:lang w:val="ro-MO"/>
              </w:rPr>
              <w:t xml:space="preserve">se va crea în rezultatul </w:t>
            </w:r>
            <w:r w:rsidR="006231FB" w:rsidRPr="0096607F">
              <w:rPr>
                <w:rFonts w:ascii="Times New Roman" w:hAnsi="Times New Roman"/>
                <w:sz w:val="24"/>
                <w:szCs w:val="24"/>
                <w:lang w:val="ro-MO"/>
              </w:rPr>
              <w:t xml:space="preserve">reorganizării </w:t>
            </w:r>
            <w:r w:rsidR="006231FB" w:rsidRPr="0096607F">
              <w:rPr>
                <w:rFonts w:ascii="Times New Roman" w:hAnsi="Times New Roman"/>
                <w:color w:val="000000"/>
                <w:sz w:val="24"/>
                <w:szCs w:val="24"/>
                <w:shd w:val="clear" w:color="auto" w:fill="FFFFFF"/>
                <w:lang w:val="ro-MO"/>
              </w:rPr>
              <w:t xml:space="preserve">Consiliului de supraveghere a activității de audit va reduce cheltuielile </w:t>
            </w:r>
            <w:r w:rsidRPr="0096607F">
              <w:rPr>
                <w:rFonts w:ascii="Times New Roman" w:hAnsi="Times New Roman"/>
                <w:color w:val="000000"/>
                <w:sz w:val="24"/>
                <w:szCs w:val="24"/>
                <w:shd w:val="clear" w:color="auto" w:fill="FFFFFF"/>
                <w:lang w:val="ro-MO"/>
              </w:rPr>
              <w:t xml:space="preserve">inițiale </w:t>
            </w:r>
            <w:r w:rsidR="006231FB" w:rsidRPr="0096607F">
              <w:rPr>
                <w:rFonts w:ascii="Times New Roman" w:hAnsi="Times New Roman"/>
                <w:color w:val="000000"/>
                <w:sz w:val="24"/>
                <w:szCs w:val="24"/>
                <w:shd w:val="clear" w:color="auto" w:fill="FFFFFF"/>
                <w:lang w:val="ro-MO"/>
              </w:rPr>
              <w:t xml:space="preserve">de </w:t>
            </w:r>
            <w:r w:rsidR="00FA3495">
              <w:rPr>
                <w:rFonts w:ascii="Times New Roman" w:hAnsi="Times New Roman"/>
                <w:color w:val="000000"/>
                <w:sz w:val="24"/>
                <w:szCs w:val="24"/>
                <w:shd w:val="clear" w:color="auto" w:fill="FFFFFF"/>
                <w:lang w:val="ro-MO"/>
              </w:rPr>
              <w:t>reorganizare</w:t>
            </w:r>
            <w:r w:rsidR="006231FB" w:rsidRPr="0096607F">
              <w:rPr>
                <w:rFonts w:ascii="Times New Roman" w:hAnsi="Times New Roman"/>
                <w:color w:val="000000"/>
                <w:sz w:val="24"/>
                <w:szCs w:val="24"/>
                <w:shd w:val="clear" w:color="auto" w:fill="FFFFFF"/>
                <w:lang w:val="ro-MO"/>
              </w:rPr>
              <w:t xml:space="preserve">. </w:t>
            </w:r>
          </w:p>
          <w:p w:rsidR="00BD34D8" w:rsidRPr="0096607F" w:rsidRDefault="00B3500A"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 xml:space="preserve">2. </w:t>
            </w:r>
            <w:r w:rsidR="00BD34D8" w:rsidRPr="0096607F">
              <w:rPr>
                <w:rFonts w:ascii="Times New Roman" w:hAnsi="Times New Roman"/>
                <w:sz w:val="24"/>
                <w:szCs w:val="24"/>
                <w:lang w:val="ro-MO"/>
              </w:rPr>
              <w:t xml:space="preserve">Costuri pentru entitățile de audit: </w:t>
            </w:r>
          </w:p>
          <w:p w:rsidR="00CD3DE1" w:rsidRPr="0096607F" w:rsidRDefault="00BD34D8"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Pentru asigurarea obiectivului de realizare a unui sistem adecvat de supraveghere publică a auditului, proiectul prevede plăți obligatorii anuale de pînă la 4 la sută din venitul din vînzări pentru auditele la entitățile de interes public și  de pînă la 2 la sută din venitul din vînzări pentru auditele la alte entități, decît cele de interes public</w:t>
            </w:r>
            <w:r w:rsidR="00C65E42" w:rsidRPr="0096607F">
              <w:rPr>
                <w:rFonts w:ascii="Times New Roman" w:hAnsi="Times New Roman"/>
                <w:sz w:val="24"/>
                <w:szCs w:val="24"/>
                <w:lang w:val="ro-MO"/>
              </w:rPr>
              <w:t xml:space="preserve">. </w:t>
            </w:r>
          </w:p>
          <w:p w:rsidR="00CD3DE1" w:rsidRPr="0096607F" w:rsidRDefault="00C65E42"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Pentru exemplu, în 2015 suma totală a încasărilor a constituit  129 774 338 lei</w:t>
            </w:r>
            <w:r w:rsidR="00CB04BE" w:rsidRPr="0096607F">
              <w:rPr>
                <w:rFonts w:ascii="Times New Roman" w:hAnsi="Times New Roman"/>
                <w:sz w:val="24"/>
                <w:szCs w:val="24"/>
                <w:lang w:val="ro-MO"/>
              </w:rPr>
              <w:t xml:space="preserve">, </w:t>
            </w:r>
            <w:r w:rsidR="003278D9" w:rsidRPr="0096607F">
              <w:rPr>
                <w:rFonts w:ascii="Times New Roman" w:hAnsi="Times New Roman"/>
                <w:sz w:val="24"/>
                <w:szCs w:val="24"/>
                <w:lang w:val="ro-MO"/>
              </w:rPr>
              <w:t xml:space="preserve">inclusiv </w:t>
            </w:r>
            <w:r w:rsidR="00CB04BE" w:rsidRPr="0096607F">
              <w:rPr>
                <w:rFonts w:ascii="Times New Roman" w:hAnsi="Times New Roman"/>
                <w:sz w:val="24"/>
                <w:szCs w:val="24"/>
                <w:lang w:val="ro-MO"/>
              </w:rPr>
              <w:t>d</w:t>
            </w:r>
            <w:r w:rsidRPr="0096607F">
              <w:rPr>
                <w:rFonts w:ascii="Times New Roman" w:hAnsi="Times New Roman"/>
                <w:sz w:val="24"/>
                <w:szCs w:val="24"/>
                <w:lang w:val="ro-MO"/>
              </w:rPr>
              <w:t xml:space="preserve">in </w:t>
            </w:r>
            <w:r w:rsidR="003278D9" w:rsidRPr="0096607F">
              <w:rPr>
                <w:rFonts w:ascii="Times New Roman" w:hAnsi="Times New Roman"/>
                <w:sz w:val="24"/>
                <w:szCs w:val="24"/>
                <w:lang w:val="ro-MO"/>
              </w:rPr>
              <w:t>activitatea de audit 81 358 548 lei</w:t>
            </w:r>
            <w:r w:rsidRPr="0096607F">
              <w:rPr>
                <w:rFonts w:ascii="Times New Roman" w:hAnsi="Times New Roman"/>
                <w:sz w:val="24"/>
                <w:szCs w:val="24"/>
                <w:lang w:val="ro-MO"/>
              </w:rPr>
              <w:t>,</w:t>
            </w:r>
            <w:r w:rsidR="003278D9" w:rsidRPr="0096607F">
              <w:rPr>
                <w:rFonts w:ascii="Times New Roman" w:hAnsi="Times New Roman"/>
                <w:sz w:val="24"/>
                <w:szCs w:val="24"/>
                <w:lang w:val="ro-MO"/>
              </w:rPr>
              <w:t xml:space="preserve"> din care</w:t>
            </w:r>
            <w:r w:rsidRPr="0096607F">
              <w:rPr>
                <w:rFonts w:ascii="Times New Roman" w:hAnsi="Times New Roman"/>
                <w:sz w:val="24"/>
                <w:szCs w:val="24"/>
                <w:lang w:val="ro-MO"/>
              </w:rPr>
              <w:t xml:space="preserve"> venitul din auditul la entitățile de interes public </w:t>
            </w:r>
            <w:r w:rsidR="00CB04BE" w:rsidRPr="0096607F">
              <w:rPr>
                <w:rFonts w:ascii="Times New Roman" w:hAnsi="Times New Roman"/>
                <w:sz w:val="24"/>
                <w:szCs w:val="24"/>
                <w:lang w:val="ro-MO"/>
              </w:rPr>
              <w:t xml:space="preserve">– 11 044 740 lei. Venitul din vînzări </w:t>
            </w:r>
            <w:r w:rsidRPr="0096607F">
              <w:rPr>
                <w:rFonts w:ascii="Times New Roman" w:hAnsi="Times New Roman"/>
                <w:sz w:val="24"/>
                <w:szCs w:val="24"/>
                <w:lang w:val="ro-MO"/>
              </w:rPr>
              <w:t xml:space="preserve">obținut de entitățile de audit din cadrul rețelelor internaționale a constituit </w:t>
            </w:r>
            <w:r w:rsidR="00CB04BE" w:rsidRPr="0096607F">
              <w:rPr>
                <w:rFonts w:ascii="Times New Roman" w:hAnsi="Times New Roman"/>
                <w:sz w:val="24"/>
                <w:szCs w:val="24"/>
                <w:lang w:val="ro-MO"/>
              </w:rPr>
              <w:t xml:space="preserve">76 586 882 lei, </w:t>
            </w:r>
            <w:r w:rsidR="003278D9" w:rsidRPr="0096607F">
              <w:rPr>
                <w:rFonts w:ascii="Times New Roman" w:hAnsi="Times New Roman"/>
                <w:sz w:val="24"/>
                <w:szCs w:val="24"/>
                <w:lang w:val="ro-MO"/>
              </w:rPr>
              <w:t>inclusiv din activitatea de audit 63 302 622 lei, din care</w:t>
            </w:r>
            <w:r w:rsidR="00CB04BE" w:rsidRPr="0096607F">
              <w:rPr>
                <w:rFonts w:ascii="Times New Roman" w:hAnsi="Times New Roman"/>
                <w:sz w:val="24"/>
                <w:szCs w:val="24"/>
                <w:lang w:val="ro-MO"/>
              </w:rPr>
              <w:t xml:space="preserve"> </w:t>
            </w:r>
            <w:r w:rsidRPr="0096607F">
              <w:rPr>
                <w:rFonts w:ascii="Times New Roman" w:hAnsi="Times New Roman"/>
                <w:sz w:val="24"/>
                <w:szCs w:val="24"/>
                <w:lang w:val="ro-MO"/>
              </w:rPr>
              <w:t>10238141 lei</w:t>
            </w:r>
            <w:r w:rsidR="00C6622C" w:rsidRPr="0096607F">
              <w:rPr>
                <w:rFonts w:ascii="Times New Roman" w:hAnsi="Times New Roman"/>
                <w:sz w:val="24"/>
                <w:szCs w:val="24"/>
                <w:lang w:val="ro-MO"/>
              </w:rPr>
              <w:t xml:space="preserve"> de la auditul obligatoriu la entitățile de interes public. Venitul din vînzări</w:t>
            </w:r>
            <w:r w:rsidRPr="0096607F">
              <w:rPr>
                <w:rFonts w:ascii="Times New Roman" w:hAnsi="Times New Roman"/>
                <w:sz w:val="24"/>
                <w:szCs w:val="24"/>
                <w:lang w:val="ro-MO"/>
              </w:rPr>
              <w:t xml:space="preserve"> obținut de entitățile de audit locale a constituit </w:t>
            </w:r>
            <w:r w:rsidR="00C6622C" w:rsidRPr="0096607F">
              <w:rPr>
                <w:rFonts w:ascii="Times New Roman" w:hAnsi="Times New Roman"/>
                <w:sz w:val="24"/>
                <w:szCs w:val="24"/>
                <w:lang w:val="ro-MO"/>
              </w:rPr>
              <w:t xml:space="preserve"> 53 187 456 lei,</w:t>
            </w:r>
            <w:r w:rsidR="003278D9" w:rsidRPr="0096607F">
              <w:rPr>
                <w:rFonts w:ascii="Times New Roman" w:hAnsi="Times New Roman"/>
                <w:sz w:val="24"/>
                <w:szCs w:val="24"/>
                <w:lang w:val="ro-MO"/>
              </w:rPr>
              <w:t>inclusiv din activitatea de audit 18 055 926 lei,</w:t>
            </w:r>
            <w:r w:rsidR="00C6622C" w:rsidRPr="0096607F">
              <w:rPr>
                <w:rFonts w:ascii="Times New Roman" w:hAnsi="Times New Roman"/>
                <w:sz w:val="24"/>
                <w:szCs w:val="24"/>
                <w:lang w:val="ro-MO"/>
              </w:rPr>
              <w:t xml:space="preserve"> din care </w:t>
            </w:r>
            <w:r w:rsidRPr="0096607F">
              <w:rPr>
                <w:rFonts w:ascii="Times New Roman" w:hAnsi="Times New Roman"/>
                <w:sz w:val="24"/>
                <w:szCs w:val="24"/>
                <w:lang w:val="ro-MO"/>
              </w:rPr>
              <w:t>806599 lei</w:t>
            </w:r>
            <w:r w:rsidR="00C6622C" w:rsidRPr="0096607F">
              <w:rPr>
                <w:rFonts w:ascii="Times New Roman" w:hAnsi="Times New Roman"/>
                <w:sz w:val="24"/>
                <w:szCs w:val="24"/>
                <w:lang w:val="ro-MO"/>
              </w:rPr>
              <w:t xml:space="preserve"> de la auditul obligatoriu la entitățile de interes public</w:t>
            </w:r>
            <w:r w:rsidRPr="0096607F">
              <w:rPr>
                <w:rFonts w:ascii="Times New Roman" w:hAnsi="Times New Roman"/>
                <w:sz w:val="24"/>
                <w:szCs w:val="24"/>
                <w:lang w:val="ro-MO"/>
              </w:rPr>
              <w:t xml:space="preserve">. </w:t>
            </w:r>
            <w:r w:rsidR="003278D9" w:rsidRPr="0096607F">
              <w:rPr>
                <w:rFonts w:ascii="Times New Roman" w:hAnsi="Times New Roman"/>
                <w:sz w:val="24"/>
                <w:szCs w:val="24"/>
                <w:lang w:val="ro-MO"/>
              </w:rPr>
              <w:t xml:space="preserve">Venitul din activitatea de audit </w:t>
            </w:r>
            <w:r w:rsidR="00CD3DE1" w:rsidRPr="0096607F">
              <w:rPr>
                <w:rFonts w:ascii="Times New Roman" w:hAnsi="Times New Roman"/>
                <w:sz w:val="24"/>
                <w:szCs w:val="24"/>
                <w:lang w:val="ro-MO"/>
              </w:rPr>
              <w:t xml:space="preserve">obținut de entitățile de audit din cadrul rețelelor internaționale  constituie 77, 8 la sută din totalul </w:t>
            </w:r>
            <w:r w:rsidR="00CD3DE1" w:rsidRPr="0096607F">
              <w:rPr>
                <w:rFonts w:ascii="Times New Roman" w:hAnsi="Times New Roman"/>
                <w:sz w:val="24"/>
                <w:szCs w:val="24"/>
                <w:lang w:val="ro-MO"/>
              </w:rPr>
              <w:lastRenderedPageBreak/>
              <w:t>venitului din vînzări.</w:t>
            </w:r>
          </w:p>
          <w:p w:rsidR="00CD3DE1" w:rsidRDefault="00CD3DE1"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 xml:space="preserve">Pentru anul 2015, 15 entități de audit au efectuat auditul la entități de interes public. Astfel, în mediu plata obligatorie  anuală de pînă la 4 la sută din venitul din vînzări pentru auditele la entități de interes public, pentru o entitate de audit va constitui 29 453 lei. Plata obligatorie anuală de pînă la 2 la sută din venitul din vînzări, pentru auditele la alte entități, decît cele de interes public, pentru o entitate de audit va constitui în mediu </w:t>
            </w:r>
            <w:r w:rsidR="007F3A87">
              <w:rPr>
                <w:rFonts w:ascii="Times New Roman" w:hAnsi="Times New Roman"/>
                <w:sz w:val="24"/>
                <w:szCs w:val="24"/>
                <w:lang w:val="ro-MO"/>
              </w:rPr>
              <w:t>16 164</w:t>
            </w:r>
            <w:r w:rsidRPr="0096607F">
              <w:rPr>
                <w:rFonts w:ascii="Times New Roman" w:hAnsi="Times New Roman"/>
                <w:sz w:val="24"/>
                <w:szCs w:val="24"/>
                <w:lang w:val="ro-MO"/>
              </w:rPr>
              <w:t xml:space="preserve"> lei. </w:t>
            </w:r>
          </w:p>
          <w:p w:rsidR="00EF64A9" w:rsidRDefault="00EF64A9" w:rsidP="00EF64A9">
            <w:pPr>
              <w:spacing w:after="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Suplimentar, unele entități de audit vor înregistra costuri suplimentare pentru angajarea celui de al doilea auditor, cerință inclusă în proiectul de lege. Costurile medii lunare privind remunerarea unui auditor (inclusiv c</w:t>
            </w:r>
            <w:r w:rsidRPr="007B25A6">
              <w:rPr>
                <w:rFonts w:ascii="Times New Roman" w:eastAsia="Times New Roman" w:hAnsi="Times New Roman" w:cs="Times New Roman"/>
                <w:color w:val="000000"/>
                <w:sz w:val="24"/>
                <w:szCs w:val="24"/>
                <w:lang w:val="ro-RO"/>
              </w:rPr>
              <w:t>ontribuțiile de asigurare socială de stat obligatorii</w:t>
            </w:r>
            <w:r>
              <w:rPr>
                <w:rFonts w:ascii="Times New Roman" w:eastAsia="Times New Roman" w:hAnsi="Times New Roman" w:cs="Times New Roman"/>
                <w:color w:val="000000"/>
                <w:sz w:val="24"/>
                <w:szCs w:val="24"/>
                <w:lang w:val="ro-RO"/>
              </w:rPr>
              <w:t xml:space="preserve"> și </w:t>
            </w:r>
            <w:r w:rsidRPr="005A5C3F">
              <w:rPr>
                <w:rFonts w:ascii="Times New Roman" w:eastAsia="Times New Roman" w:hAnsi="Times New Roman" w:cs="Times New Roman"/>
                <w:color w:val="000000"/>
                <w:sz w:val="24"/>
                <w:szCs w:val="24"/>
                <w:lang w:val="ro-RO"/>
              </w:rPr>
              <w:t>p</w:t>
            </w:r>
            <w:r w:rsidRPr="007B25A6">
              <w:rPr>
                <w:rFonts w:ascii="Times New Roman" w:eastAsia="Times New Roman" w:hAnsi="Times New Roman" w:cs="Times New Roman"/>
                <w:color w:val="000000"/>
                <w:sz w:val="24"/>
                <w:szCs w:val="24"/>
                <w:lang w:val="ro-RO"/>
              </w:rPr>
              <w:t>rimele de asigurare obligatorie de asistență medicală</w:t>
            </w:r>
            <w:r>
              <w:rPr>
                <w:rFonts w:ascii="Times New Roman" w:eastAsia="Times New Roman" w:hAnsi="Times New Roman" w:cs="Times New Roman"/>
                <w:color w:val="000000"/>
                <w:sz w:val="24"/>
                <w:szCs w:val="24"/>
                <w:lang w:val="ro-RO"/>
              </w:rPr>
              <w:t>)</w:t>
            </w:r>
            <w:r w:rsidRPr="005A5C3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se estimează la </w:t>
            </w:r>
            <w:r w:rsidRPr="00EF64A9">
              <w:rPr>
                <w:rFonts w:ascii="Times New Roman" w:eastAsia="Times New Roman" w:hAnsi="Times New Roman" w:cs="Times New Roman"/>
                <w:bCs/>
                <w:color w:val="000000"/>
                <w:sz w:val="24"/>
                <w:szCs w:val="24"/>
                <w:lang w:val="ro-RO"/>
              </w:rPr>
              <w:t>7012,5 lei.</w:t>
            </w:r>
            <w:r>
              <w:rPr>
                <w:rFonts w:ascii="Times New Roman" w:eastAsia="Times New Roman" w:hAnsi="Times New Roman" w:cs="Times New Roman"/>
                <w:b/>
                <w:bCs/>
                <w:color w:val="000000"/>
                <w:sz w:val="24"/>
                <w:szCs w:val="24"/>
                <w:lang w:val="ro-RO"/>
              </w:rPr>
              <w:t xml:space="preserve"> </w:t>
            </w:r>
            <w:r w:rsidRPr="005A5C3F">
              <w:rPr>
                <w:rFonts w:ascii="Times New Roman" w:eastAsia="Times New Roman" w:hAnsi="Times New Roman" w:cs="Times New Roman"/>
                <w:bCs/>
                <w:color w:val="000000"/>
                <w:sz w:val="24"/>
                <w:szCs w:val="24"/>
                <w:lang w:val="ro-RO"/>
              </w:rPr>
              <w:t>Drept bază pentru estimare a servit</w:t>
            </w:r>
            <w:r>
              <w:rPr>
                <w:rFonts w:ascii="Times New Roman" w:eastAsia="Times New Roman" w:hAnsi="Times New Roman" w:cs="Times New Roman"/>
                <w:b/>
                <w:bCs/>
                <w:color w:val="000000"/>
                <w:sz w:val="24"/>
                <w:szCs w:val="24"/>
                <w:lang w:val="ro-RO"/>
              </w:rPr>
              <w:t xml:space="preserve"> </w:t>
            </w:r>
            <w:r w:rsidRPr="007B25A6">
              <w:rPr>
                <w:rFonts w:ascii="Times New Roman" w:eastAsia="Times New Roman" w:hAnsi="Times New Roman" w:cs="Times New Roman"/>
                <w:color w:val="000000"/>
                <w:sz w:val="24"/>
                <w:szCs w:val="24"/>
                <w:lang w:val="ro-RO"/>
              </w:rPr>
              <w:t>salariul mediu în sectorul real pentru luna septembrie  2016</w:t>
            </w:r>
            <w:r>
              <w:rPr>
                <w:rFonts w:ascii="Times New Roman" w:eastAsia="Times New Roman" w:hAnsi="Times New Roman" w:cs="Times New Roman"/>
                <w:color w:val="000000"/>
                <w:sz w:val="24"/>
                <w:szCs w:val="24"/>
                <w:lang w:val="ro-RO"/>
              </w:rPr>
              <w:t>.</w:t>
            </w:r>
            <w:r w:rsidR="00AD729E" w:rsidRPr="0096607F">
              <w:rPr>
                <w:rFonts w:ascii="Times New Roman" w:eastAsia="Times New Roman" w:hAnsi="Times New Roman" w:cs="Times New Roman"/>
                <w:sz w:val="24"/>
                <w:szCs w:val="24"/>
                <w:lang w:val="ro-MO" w:eastAsia="ru-RU"/>
              </w:rPr>
              <w:t xml:space="preserve"> </w:t>
            </w:r>
            <w:r w:rsidR="00AD729E">
              <w:rPr>
                <w:rFonts w:ascii="Times New Roman" w:eastAsia="Times New Roman" w:hAnsi="Times New Roman" w:cs="Times New Roman"/>
                <w:sz w:val="24"/>
                <w:szCs w:val="24"/>
                <w:lang w:val="ro-MO" w:eastAsia="ru-RU"/>
              </w:rPr>
              <w:t>Actualmente</w:t>
            </w:r>
            <w:r w:rsidR="00AD729E" w:rsidRPr="0096607F">
              <w:rPr>
                <w:rFonts w:ascii="Times New Roman" w:eastAsia="Times New Roman" w:hAnsi="Times New Roman" w:cs="Times New Roman"/>
                <w:sz w:val="24"/>
                <w:szCs w:val="24"/>
                <w:lang w:val="ro-MO" w:eastAsia="ru-RU"/>
              </w:rPr>
              <w:t xml:space="preserve"> </w:t>
            </w:r>
            <w:r w:rsidR="00AD729E">
              <w:rPr>
                <w:rFonts w:ascii="Times New Roman" w:eastAsia="Times New Roman" w:hAnsi="Times New Roman" w:cs="Times New Roman"/>
                <w:sz w:val="24"/>
                <w:szCs w:val="24"/>
                <w:lang w:val="ro-MO" w:eastAsia="ru-RU"/>
              </w:rPr>
              <w:t>activează</w:t>
            </w:r>
            <w:r w:rsidR="00AD729E" w:rsidRPr="0096607F">
              <w:rPr>
                <w:rFonts w:ascii="Times New Roman" w:eastAsia="Times New Roman" w:hAnsi="Times New Roman" w:cs="Times New Roman"/>
                <w:sz w:val="24"/>
                <w:szCs w:val="24"/>
                <w:lang w:val="ro-MO" w:eastAsia="ru-RU"/>
              </w:rPr>
              <w:t xml:space="preserve"> 122 de entități de audit, iar  numărul total al auditorilor  constituie 258 de persoane</w:t>
            </w:r>
            <w:r w:rsidR="00AD729E">
              <w:rPr>
                <w:rFonts w:ascii="Times New Roman" w:eastAsia="Times New Roman" w:hAnsi="Times New Roman" w:cs="Times New Roman"/>
                <w:sz w:val="24"/>
                <w:szCs w:val="24"/>
                <w:lang w:val="ro-MO" w:eastAsia="ru-RU"/>
              </w:rPr>
              <w:t xml:space="preserve">, prin urmare se estimează că entitățile de audit vor reuși să recruteze pe piață </w:t>
            </w:r>
            <w:r w:rsidR="002E62D3">
              <w:rPr>
                <w:rFonts w:ascii="Times New Roman" w:eastAsia="Times New Roman" w:hAnsi="Times New Roman" w:cs="Times New Roman"/>
                <w:sz w:val="24"/>
                <w:szCs w:val="24"/>
                <w:lang w:val="ro-MO" w:eastAsia="ru-RU"/>
              </w:rPr>
              <w:t>al doilea auditor</w:t>
            </w:r>
          </w:p>
          <w:p w:rsidR="00C65E42" w:rsidRPr="0096607F" w:rsidRDefault="00EF64A9" w:rsidP="0096607F">
            <w:pPr>
              <w:pStyle w:val="HTMLPreformatted1"/>
              <w:spacing w:line="276" w:lineRule="auto"/>
              <w:jc w:val="both"/>
              <w:rPr>
                <w:rFonts w:ascii="Times New Roman" w:hAnsi="Times New Roman"/>
                <w:sz w:val="24"/>
                <w:szCs w:val="24"/>
                <w:lang w:val="ro-MO"/>
              </w:rPr>
            </w:pPr>
            <w:r>
              <w:rPr>
                <w:rFonts w:ascii="Times New Roman" w:hAnsi="Times New Roman"/>
                <w:sz w:val="24"/>
                <w:szCs w:val="24"/>
                <w:lang w:val="ro-MO"/>
              </w:rPr>
              <w:t>Concomitent,</w:t>
            </w:r>
            <w:r w:rsidR="006E4A48" w:rsidRPr="0096607F">
              <w:rPr>
                <w:rFonts w:ascii="Times New Roman" w:hAnsi="Times New Roman"/>
                <w:sz w:val="24"/>
                <w:szCs w:val="24"/>
                <w:lang w:val="ro-MO"/>
              </w:rPr>
              <w:t xml:space="preserve"> se estimează că </w:t>
            </w:r>
            <w:r>
              <w:rPr>
                <w:rFonts w:ascii="Times New Roman" w:hAnsi="Times New Roman"/>
                <w:sz w:val="24"/>
                <w:szCs w:val="24"/>
                <w:lang w:val="ro-MO"/>
              </w:rPr>
              <w:t>volumul</w:t>
            </w:r>
            <w:r w:rsidRPr="0096607F">
              <w:rPr>
                <w:rFonts w:ascii="Times New Roman" w:hAnsi="Times New Roman"/>
                <w:sz w:val="24"/>
                <w:szCs w:val="24"/>
                <w:lang w:val="ro-MO"/>
              </w:rPr>
              <w:t xml:space="preserve"> </w:t>
            </w:r>
            <w:r w:rsidR="006E4A48" w:rsidRPr="0096607F">
              <w:rPr>
                <w:rFonts w:ascii="Times New Roman" w:hAnsi="Times New Roman"/>
                <w:sz w:val="24"/>
                <w:szCs w:val="24"/>
                <w:lang w:val="ro-MO"/>
              </w:rPr>
              <w:t xml:space="preserve">încasărilor </w:t>
            </w:r>
            <w:r>
              <w:rPr>
                <w:rFonts w:ascii="Times New Roman" w:hAnsi="Times New Roman"/>
                <w:sz w:val="24"/>
                <w:szCs w:val="24"/>
                <w:lang w:val="ro-MO"/>
              </w:rPr>
              <w:t xml:space="preserve">pentru entitățile de audit </w:t>
            </w:r>
            <w:r w:rsidR="006E4A48" w:rsidRPr="0096607F">
              <w:rPr>
                <w:rFonts w:ascii="Times New Roman" w:hAnsi="Times New Roman"/>
                <w:sz w:val="24"/>
                <w:szCs w:val="24"/>
                <w:lang w:val="ro-MO"/>
              </w:rPr>
              <w:t>va crește, deoarece numărul entităților supuse auditului obligatoriu</w:t>
            </w:r>
            <w:r w:rsidR="00CD3DE1" w:rsidRPr="0096607F">
              <w:rPr>
                <w:rFonts w:ascii="Times New Roman" w:hAnsi="Times New Roman"/>
                <w:sz w:val="24"/>
                <w:szCs w:val="24"/>
                <w:lang w:val="ro-MO"/>
              </w:rPr>
              <w:t xml:space="preserve"> se va majora cu 227 entități. Astfel, pentru anul 2015, auditul obligatoriu al situațiilor financiare anuale s-a efectuat la 362 entități, inclusiv entități de interes public și alte entități conform prevederilor legislației în vigoare. Conform </w:t>
            </w:r>
            <w:r w:rsidR="006E4A48" w:rsidRPr="0096607F">
              <w:rPr>
                <w:rFonts w:ascii="Times New Roman" w:hAnsi="Times New Roman"/>
                <w:sz w:val="24"/>
                <w:szCs w:val="24"/>
                <w:lang w:val="ro-MO"/>
              </w:rPr>
              <w:t xml:space="preserve"> </w:t>
            </w:r>
            <w:r w:rsidR="00953247" w:rsidRPr="0096607F">
              <w:rPr>
                <w:rFonts w:ascii="Times New Roman" w:hAnsi="Times New Roman"/>
                <w:sz w:val="24"/>
                <w:szCs w:val="24"/>
                <w:lang w:val="ro-MO"/>
              </w:rPr>
              <w:t>proiectului Legii contabilității în redacție nouă, auditului obligatoriu vor fi supuse situațiile financiare individuale ale entităților mijlocii și mari, entităților de interes public și altor entități conform cerințelor legislației în vigoare, care va cuprinde în jur de 589 entități.</w:t>
            </w:r>
          </w:p>
          <w:p w:rsidR="00397B94" w:rsidRPr="0096607F" w:rsidRDefault="00B3500A"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lang w:val="ro-MO"/>
              </w:rPr>
              <w:t xml:space="preserve">3. </w:t>
            </w:r>
            <w:r w:rsidR="00397B94" w:rsidRPr="0096607F">
              <w:rPr>
                <w:rFonts w:ascii="Times New Roman" w:hAnsi="Times New Roman"/>
                <w:sz w:val="24"/>
                <w:szCs w:val="24"/>
                <w:lang w:val="ro-MO"/>
              </w:rPr>
              <w:t>Costuri pentru auditori și auditori stagiari:</w:t>
            </w:r>
          </w:p>
          <w:p w:rsidR="000C0E27" w:rsidRPr="0096607F" w:rsidRDefault="00397B94" w:rsidP="0096607F">
            <w:pPr>
              <w:spacing w:after="0" w:line="276" w:lineRule="auto"/>
              <w:jc w:val="both"/>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xml:space="preserve">De asemenea, urmărind același scop de realizare a unui sistem adecvat de supraveghere publică a auditului, proiectul </w:t>
            </w:r>
            <w:r w:rsidR="000C0E27" w:rsidRPr="0096607F">
              <w:rPr>
                <w:rFonts w:ascii="Times New Roman" w:eastAsia="Times New Roman" w:hAnsi="Times New Roman" w:cs="Times New Roman"/>
                <w:sz w:val="24"/>
                <w:szCs w:val="24"/>
                <w:lang w:val="ro-MO" w:eastAsia="ru-RU"/>
              </w:rPr>
              <w:t xml:space="preserve">instituie cu titlu de noutate legislativă cotizații obligatorii pentru auditori (prognozată pentru auditori de a fi de 1000 lei și pentru stagiari de 700 lei). În rest, costurile instruirii pentru auditori, care la moment constituie </w:t>
            </w:r>
            <w:r w:rsidR="00023BCC" w:rsidRPr="0096607F">
              <w:rPr>
                <w:rFonts w:ascii="Times New Roman" w:eastAsia="Times New Roman" w:hAnsi="Times New Roman" w:cs="Times New Roman"/>
                <w:sz w:val="24"/>
                <w:szCs w:val="24"/>
                <w:lang w:val="ro-MO" w:eastAsia="ru-RU"/>
              </w:rPr>
              <w:t>circa 3</w:t>
            </w:r>
            <w:r w:rsidR="000C0E27" w:rsidRPr="0096607F">
              <w:rPr>
                <w:rFonts w:ascii="Times New Roman" w:eastAsia="Times New Roman" w:hAnsi="Times New Roman" w:cs="Times New Roman"/>
                <w:sz w:val="24"/>
                <w:szCs w:val="24"/>
                <w:lang w:val="ro-MO" w:eastAsia="ru-RU"/>
              </w:rPr>
              <w:t xml:space="preserve">000 lei anual, costurile examenelor pentru obținerea calificării profesionale a auditorului  și a eliberării certificatului de calificare care sînt actualmente (costul obținerii certificatului constă din 350 lei </w:t>
            </w:r>
            <w:r w:rsidR="008E6FD8">
              <w:rPr>
                <w:rFonts w:ascii="Times New Roman" w:eastAsia="Times New Roman" w:hAnsi="Times New Roman" w:cs="Times New Roman"/>
                <w:sz w:val="24"/>
                <w:szCs w:val="24"/>
                <w:lang w:val="ro-MO" w:eastAsia="ru-RU"/>
              </w:rPr>
              <w:t>x</w:t>
            </w:r>
            <w:r w:rsidR="008E6FD8" w:rsidRPr="0096607F">
              <w:rPr>
                <w:rFonts w:ascii="Times New Roman" w:eastAsia="Times New Roman" w:hAnsi="Times New Roman" w:cs="Times New Roman"/>
                <w:sz w:val="24"/>
                <w:szCs w:val="24"/>
                <w:lang w:val="ro-MO" w:eastAsia="ru-RU"/>
              </w:rPr>
              <w:t xml:space="preserve"> </w:t>
            </w:r>
            <w:r w:rsidR="000C0E27" w:rsidRPr="0096607F">
              <w:rPr>
                <w:rFonts w:ascii="Times New Roman" w:eastAsia="Times New Roman" w:hAnsi="Times New Roman" w:cs="Times New Roman"/>
                <w:sz w:val="24"/>
                <w:szCs w:val="24"/>
                <w:lang w:val="ro-MO" w:eastAsia="ru-RU"/>
              </w:rPr>
              <w:t xml:space="preserve">6 examene = 2100 lei) nu se vor schimba în rezultatul intervenției. </w:t>
            </w:r>
          </w:p>
          <w:p w:rsidR="00544FE4" w:rsidRPr="0096607F" w:rsidRDefault="00544FE4" w:rsidP="0096607F">
            <w:pPr>
              <w:pStyle w:val="HTMLPreformatted1"/>
              <w:spacing w:line="276" w:lineRule="auto"/>
              <w:jc w:val="both"/>
              <w:rPr>
                <w:rFonts w:ascii="Times New Roman" w:hAnsi="Times New Roman"/>
                <w:sz w:val="24"/>
                <w:szCs w:val="24"/>
                <w:u w:val="single"/>
                <w:lang w:val="ro-MO"/>
              </w:rPr>
            </w:pPr>
          </w:p>
          <w:p w:rsidR="00F971AD" w:rsidRPr="0096607F" w:rsidRDefault="00F971AD" w:rsidP="0096607F">
            <w:pPr>
              <w:pStyle w:val="HTMLPreformatted1"/>
              <w:spacing w:line="276" w:lineRule="auto"/>
              <w:jc w:val="both"/>
              <w:rPr>
                <w:rFonts w:ascii="Times New Roman" w:hAnsi="Times New Roman"/>
                <w:sz w:val="24"/>
                <w:szCs w:val="24"/>
                <w:lang w:val="ro-MO"/>
              </w:rPr>
            </w:pPr>
            <w:r w:rsidRPr="0096607F">
              <w:rPr>
                <w:rFonts w:ascii="Times New Roman" w:hAnsi="Times New Roman"/>
                <w:sz w:val="24"/>
                <w:szCs w:val="24"/>
                <w:u w:val="single"/>
                <w:lang w:val="ro-MO"/>
              </w:rPr>
              <w:t xml:space="preserve">Riscurile opţiunii 2: </w:t>
            </w:r>
          </w:p>
          <w:p w:rsidR="005E2FF0" w:rsidRPr="0096607F" w:rsidRDefault="00B10103" w:rsidP="0096607F">
            <w:pPr>
              <w:spacing w:after="0" w:line="276" w:lineRule="auto"/>
              <w:jc w:val="both"/>
              <w:rPr>
                <w:rFonts w:ascii="Times New Roman" w:eastAsia="Times New Roman" w:hAnsi="Times New Roman" w:cs="Times New Roman"/>
                <w:sz w:val="24"/>
                <w:szCs w:val="24"/>
                <w:lang w:val="ro-MO" w:eastAsia="ru-RU"/>
              </w:rPr>
            </w:pPr>
            <w:r w:rsidRPr="0096607F">
              <w:rPr>
                <w:rFonts w:ascii="Times New Roman" w:hAnsi="Times New Roman" w:cs="Times New Roman"/>
                <w:sz w:val="24"/>
                <w:szCs w:val="24"/>
                <w:lang w:val="ro-MO"/>
              </w:rPr>
              <w:t xml:space="preserve">Intervenția propusă prin elaborarea </w:t>
            </w:r>
            <w:r w:rsidR="00CF4D10" w:rsidRPr="0096607F">
              <w:rPr>
                <w:rFonts w:ascii="Times New Roman" w:hAnsi="Times New Roman" w:cs="Times New Roman"/>
                <w:sz w:val="24"/>
                <w:szCs w:val="24"/>
                <w:lang w:val="ro-MO"/>
              </w:rPr>
              <w:t xml:space="preserve">și </w:t>
            </w:r>
            <w:r w:rsidRPr="0096607F">
              <w:rPr>
                <w:rFonts w:ascii="Times New Roman" w:hAnsi="Times New Roman" w:cs="Times New Roman"/>
                <w:sz w:val="24"/>
                <w:szCs w:val="24"/>
                <w:lang w:val="ro-MO"/>
              </w:rPr>
              <w:t>adoptarea proiectului Legii privind auditul situațiilor financiare nu presupune careva riscuri pentru realizarea acestuia.</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b/>
                <w:bCs/>
                <w:sz w:val="24"/>
                <w:szCs w:val="24"/>
                <w:lang w:val="ro-MO" w:eastAsia="ru-RU"/>
              </w:rPr>
              <w:lastRenderedPageBreak/>
              <w:t>6. Implementarea şi monitorizarea (se completează pentru analiza complexă)</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sz w:val="24"/>
                <w:szCs w:val="24"/>
                <w:lang w:val="ro-MO" w:eastAsia="ru-RU"/>
              </w:rPr>
            </w:pPr>
            <w:r w:rsidRPr="0096607F">
              <w:rPr>
                <w:rFonts w:ascii="Times New Roman" w:eastAsia="Times New Roman" w:hAnsi="Times New Roman" w:cs="Times New Roman"/>
                <w:sz w:val="24"/>
                <w:szCs w:val="24"/>
                <w:lang w:val="ro-MO" w:eastAsia="ru-RU"/>
              </w:rPr>
              <w:t> </w:t>
            </w:r>
            <w:r w:rsidR="00EE7622" w:rsidRPr="0096607F">
              <w:rPr>
                <w:rFonts w:ascii="Times New Roman" w:eastAsia="Times New Roman" w:hAnsi="Times New Roman" w:cs="Times New Roman"/>
                <w:sz w:val="24"/>
                <w:szCs w:val="24"/>
                <w:lang w:val="ro-MO" w:eastAsia="ru-RU"/>
              </w:rPr>
              <w:t xml:space="preserve">Implementarea soluțiilor din proiect și monitorizarea implementării lor va reveni Ministerului Finanțelor și </w:t>
            </w:r>
            <w:r w:rsidR="00EE7622" w:rsidRPr="0096607F">
              <w:rPr>
                <w:rFonts w:ascii="Times New Roman" w:hAnsi="Times New Roman" w:cs="Times New Roman"/>
                <w:sz w:val="24"/>
                <w:szCs w:val="24"/>
                <w:lang w:val="ro-MO"/>
              </w:rPr>
              <w:t>Consiliului de supraveghere publică a auditului.</w:t>
            </w:r>
          </w:p>
        </w:tc>
      </w:tr>
      <w:tr w:rsidR="005E2FF0" w:rsidRPr="0093146E" w:rsidTr="005E2FF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E2FF0" w:rsidRPr="0096607F" w:rsidRDefault="005E2FF0" w:rsidP="0096607F">
            <w:pPr>
              <w:spacing w:after="0" w:line="276" w:lineRule="auto"/>
              <w:rPr>
                <w:rFonts w:ascii="Times New Roman" w:eastAsia="Times New Roman" w:hAnsi="Times New Roman" w:cs="Times New Roman"/>
                <w:b/>
                <w:bCs/>
                <w:i/>
                <w:iCs/>
                <w:sz w:val="24"/>
                <w:szCs w:val="24"/>
                <w:lang w:val="ro-MO" w:eastAsia="ru-RU"/>
              </w:rPr>
            </w:pPr>
            <w:r w:rsidRPr="0096607F">
              <w:rPr>
                <w:rFonts w:ascii="Times New Roman" w:eastAsia="Times New Roman" w:hAnsi="Times New Roman" w:cs="Times New Roman"/>
                <w:b/>
                <w:bCs/>
                <w:i/>
                <w:iCs/>
                <w:sz w:val="24"/>
                <w:szCs w:val="24"/>
                <w:lang w:val="ro-MO" w:eastAsia="ru-RU"/>
              </w:rPr>
              <w:t>Anexe</w:t>
            </w:r>
            <w:r w:rsidR="00B6074A" w:rsidRPr="0096607F">
              <w:rPr>
                <w:rFonts w:ascii="Times New Roman" w:eastAsia="Times New Roman" w:hAnsi="Times New Roman" w:cs="Times New Roman"/>
                <w:b/>
                <w:bCs/>
                <w:i/>
                <w:iCs/>
                <w:sz w:val="24"/>
                <w:szCs w:val="24"/>
                <w:lang w:val="ro-MO" w:eastAsia="ru-RU"/>
              </w:rPr>
              <w:t>:</w:t>
            </w:r>
          </w:p>
          <w:p w:rsidR="00B6074A" w:rsidRPr="0096607F" w:rsidRDefault="00B6074A" w:rsidP="0096607F">
            <w:pPr>
              <w:pStyle w:val="ListParagraph"/>
              <w:numPr>
                <w:ilvl w:val="0"/>
                <w:numId w:val="8"/>
              </w:numPr>
              <w:spacing w:after="0"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t xml:space="preserve">Nota informativă la proiectul Legii </w:t>
            </w:r>
            <w:r w:rsidR="00E13F2B" w:rsidRPr="0096607F">
              <w:rPr>
                <w:rFonts w:ascii="Times New Roman" w:hAnsi="Times New Roman" w:cs="Times New Roman"/>
                <w:sz w:val="24"/>
                <w:szCs w:val="24"/>
                <w:lang w:val="ro-MO"/>
              </w:rPr>
              <w:t>privind auditul situațiilor financiare</w:t>
            </w:r>
            <w:r w:rsidRPr="0096607F">
              <w:rPr>
                <w:rFonts w:ascii="Times New Roman" w:hAnsi="Times New Roman" w:cs="Times New Roman"/>
                <w:sz w:val="24"/>
                <w:szCs w:val="24"/>
                <w:lang w:val="ro-MO"/>
              </w:rPr>
              <w:t>.</w:t>
            </w:r>
          </w:p>
          <w:p w:rsidR="00B6074A" w:rsidRPr="0096607F" w:rsidRDefault="00B6074A" w:rsidP="0096607F">
            <w:pPr>
              <w:pStyle w:val="ListParagraph"/>
              <w:numPr>
                <w:ilvl w:val="0"/>
                <w:numId w:val="8"/>
              </w:numPr>
              <w:spacing w:after="0" w:line="276" w:lineRule="auto"/>
              <w:jc w:val="both"/>
              <w:rPr>
                <w:rFonts w:ascii="Times New Roman" w:hAnsi="Times New Roman" w:cs="Times New Roman"/>
                <w:sz w:val="24"/>
                <w:szCs w:val="24"/>
                <w:lang w:val="ro-MO"/>
              </w:rPr>
            </w:pPr>
            <w:r w:rsidRPr="0096607F">
              <w:rPr>
                <w:rFonts w:ascii="Times New Roman" w:hAnsi="Times New Roman" w:cs="Times New Roman"/>
                <w:sz w:val="24"/>
                <w:szCs w:val="24"/>
                <w:lang w:val="ro-MO"/>
              </w:rPr>
              <w:t>Proiectul preliminar de act legislativ.</w:t>
            </w:r>
          </w:p>
          <w:p w:rsidR="00B6074A" w:rsidRPr="0096607F" w:rsidRDefault="00B6074A" w:rsidP="0096607F">
            <w:pPr>
              <w:spacing w:after="0" w:line="276" w:lineRule="auto"/>
              <w:rPr>
                <w:rFonts w:ascii="Times New Roman" w:eastAsia="Times New Roman" w:hAnsi="Times New Roman" w:cs="Times New Roman"/>
                <w:sz w:val="24"/>
                <w:szCs w:val="24"/>
                <w:lang w:val="ro-MO" w:eastAsia="ru-RU"/>
              </w:rPr>
            </w:pPr>
          </w:p>
        </w:tc>
      </w:tr>
    </w:tbl>
    <w:p w:rsidR="006329F8" w:rsidRPr="0096607F" w:rsidRDefault="005E2FF0" w:rsidP="0096607F">
      <w:pPr>
        <w:spacing w:line="276" w:lineRule="auto"/>
        <w:rPr>
          <w:rFonts w:ascii="Times New Roman" w:hAnsi="Times New Roman" w:cs="Times New Roman"/>
          <w:sz w:val="24"/>
          <w:szCs w:val="24"/>
          <w:lang w:val="ro-MO"/>
        </w:rPr>
      </w:pPr>
      <w:r w:rsidRPr="0096607F">
        <w:rPr>
          <w:rFonts w:ascii="Times New Roman" w:eastAsia="Times New Roman" w:hAnsi="Times New Roman" w:cs="Times New Roman"/>
          <w:sz w:val="24"/>
          <w:szCs w:val="24"/>
          <w:lang w:val="ro-MO" w:eastAsia="ru-RU"/>
        </w:rPr>
        <w:br/>
      </w:r>
    </w:p>
    <w:sectPr w:rsidR="006329F8" w:rsidRPr="0096607F" w:rsidSect="003D69C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9A1" w:rsidRDefault="003829A1" w:rsidP="005E2FF0">
      <w:pPr>
        <w:spacing w:after="0" w:line="240" w:lineRule="auto"/>
      </w:pPr>
      <w:r>
        <w:separator/>
      </w:r>
    </w:p>
  </w:endnote>
  <w:endnote w:type="continuationSeparator" w:id="1">
    <w:p w:rsidR="003829A1" w:rsidRDefault="003829A1" w:rsidP="005E2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9A1" w:rsidRDefault="003829A1" w:rsidP="005E2FF0">
      <w:pPr>
        <w:spacing w:after="0" w:line="240" w:lineRule="auto"/>
      </w:pPr>
      <w:r>
        <w:separator/>
      </w:r>
    </w:p>
  </w:footnote>
  <w:footnote w:type="continuationSeparator" w:id="1">
    <w:p w:rsidR="003829A1" w:rsidRDefault="003829A1" w:rsidP="005E2F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338E"/>
    <w:multiLevelType w:val="hybridMultilevel"/>
    <w:tmpl w:val="31E6C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254FB"/>
    <w:multiLevelType w:val="hybridMultilevel"/>
    <w:tmpl w:val="0CD24EE2"/>
    <w:lvl w:ilvl="0" w:tplc="C7C0875A">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359B0"/>
    <w:multiLevelType w:val="hybridMultilevel"/>
    <w:tmpl w:val="29F03192"/>
    <w:lvl w:ilvl="0" w:tplc="060C43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D031C4"/>
    <w:multiLevelType w:val="hybridMultilevel"/>
    <w:tmpl w:val="B18A94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57A5D"/>
    <w:multiLevelType w:val="hybridMultilevel"/>
    <w:tmpl w:val="16BA3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C25D08"/>
    <w:multiLevelType w:val="hybridMultilevel"/>
    <w:tmpl w:val="E7DC839A"/>
    <w:lvl w:ilvl="0" w:tplc="F4A2A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E65624"/>
    <w:multiLevelType w:val="hybridMultilevel"/>
    <w:tmpl w:val="12E688A6"/>
    <w:lvl w:ilvl="0" w:tplc="6E8C6ECC">
      <w:start w:val="1"/>
      <w:numFmt w:val="decimal"/>
      <w:lvlText w:val="%1."/>
      <w:lvlJc w:val="left"/>
      <w:pPr>
        <w:ind w:left="720" w:hanging="360"/>
      </w:pPr>
      <w:rPr>
        <w:rFonts w:hint="default"/>
        <w:b/>
        <w:i/>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CF7F52"/>
    <w:multiLevelType w:val="hybridMultilevel"/>
    <w:tmpl w:val="61CAE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9A7995"/>
    <w:multiLevelType w:val="hybridMultilevel"/>
    <w:tmpl w:val="6972D8AE"/>
    <w:lvl w:ilvl="0" w:tplc="3E1C36D8">
      <w:start w:val="1"/>
      <w:numFmt w:val="decimal"/>
      <w:lvlText w:val="%1."/>
      <w:lvlJc w:val="left"/>
      <w:pPr>
        <w:ind w:left="63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2"/>
  </w:num>
  <w:num w:numId="6">
    <w:abstractNumId w:val="5"/>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7C06"/>
    <w:rsid w:val="00004E17"/>
    <w:rsid w:val="00023BCC"/>
    <w:rsid w:val="0005129A"/>
    <w:rsid w:val="000738B1"/>
    <w:rsid w:val="000A2310"/>
    <w:rsid w:val="000A4E4F"/>
    <w:rsid w:val="000C0E27"/>
    <w:rsid w:val="000E4E18"/>
    <w:rsid w:val="00111398"/>
    <w:rsid w:val="00114680"/>
    <w:rsid w:val="001254A7"/>
    <w:rsid w:val="0014057D"/>
    <w:rsid w:val="001413C5"/>
    <w:rsid w:val="001C6B84"/>
    <w:rsid w:val="00242584"/>
    <w:rsid w:val="00243C15"/>
    <w:rsid w:val="00282CEF"/>
    <w:rsid w:val="002E62D3"/>
    <w:rsid w:val="00325AF5"/>
    <w:rsid w:val="003278D9"/>
    <w:rsid w:val="00337C06"/>
    <w:rsid w:val="00353B73"/>
    <w:rsid w:val="003829A1"/>
    <w:rsid w:val="00397B94"/>
    <w:rsid w:val="003A0429"/>
    <w:rsid w:val="003A0777"/>
    <w:rsid w:val="003A4787"/>
    <w:rsid w:val="003B6893"/>
    <w:rsid w:val="003C111D"/>
    <w:rsid w:val="003C199F"/>
    <w:rsid w:val="003D69C5"/>
    <w:rsid w:val="003E783A"/>
    <w:rsid w:val="003F07C9"/>
    <w:rsid w:val="0043512F"/>
    <w:rsid w:val="00454BC2"/>
    <w:rsid w:val="00482B3A"/>
    <w:rsid w:val="00485E61"/>
    <w:rsid w:val="004937A9"/>
    <w:rsid w:val="004A0220"/>
    <w:rsid w:val="004D70C4"/>
    <w:rsid w:val="0050571A"/>
    <w:rsid w:val="0054069F"/>
    <w:rsid w:val="00544FE4"/>
    <w:rsid w:val="00572952"/>
    <w:rsid w:val="00591364"/>
    <w:rsid w:val="005974D7"/>
    <w:rsid w:val="005A1D45"/>
    <w:rsid w:val="005A1F68"/>
    <w:rsid w:val="005E2FF0"/>
    <w:rsid w:val="0061261C"/>
    <w:rsid w:val="0061407C"/>
    <w:rsid w:val="0062194D"/>
    <w:rsid w:val="006231FB"/>
    <w:rsid w:val="006329F8"/>
    <w:rsid w:val="00643176"/>
    <w:rsid w:val="006465B1"/>
    <w:rsid w:val="00647487"/>
    <w:rsid w:val="00673804"/>
    <w:rsid w:val="006900B2"/>
    <w:rsid w:val="006D20C8"/>
    <w:rsid w:val="006E4A48"/>
    <w:rsid w:val="006E4E5D"/>
    <w:rsid w:val="00794F74"/>
    <w:rsid w:val="007D472F"/>
    <w:rsid w:val="007E4E9E"/>
    <w:rsid w:val="007E56B1"/>
    <w:rsid w:val="007F3A87"/>
    <w:rsid w:val="00820B54"/>
    <w:rsid w:val="00873329"/>
    <w:rsid w:val="008E6FD8"/>
    <w:rsid w:val="008F7234"/>
    <w:rsid w:val="009106E7"/>
    <w:rsid w:val="009165A8"/>
    <w:rsid w:val="0093146E"/>
    <w:rsid w:val="00953247"/>
    <w:rsid w:val="0096607F"/>
    <w:rsid w:val="009664E8"/>
    <w:rsid w:val="00973B3A"/>
    <w:rsid w:val="00976365"/>
    <w:rsid w:val="00986AE5"/>
    <w:rsid w:val="009D0FE2"/>
    <w:rsid w:val="009E3995"/>
    <w:rsid w:val="009F7887"/>
    <w:rsid w:val="00A01034"/>
    <w:rsid w:val="00A35671"/>
    <w:rsid w:val="00A66E19"/>
    <w:rsid w:val="00A94B7F"/>
    <w:rsid w:val="00AD3121"/>
    <w:rsid w:val="00AD729E"/>
    <w:rsid w:val="00B10103"/>
    <w:rsid w:val="00B106CA"/>
    <w:rsid w:val="00B25E30"/>
    <w:rsid w:val="00B26FC4"/>
    <w:rsid w:val="00B3500A"/>
    <w:rsid w:val="00B6074A"/>
    <w:rsid w:val="00B81C56"/>
    <w:rsid w:val="00BD34D8"/>
    <w:rsid w:val="00BE3988"/>
    <w:rsid w:val="00BE75B7"/>
    <w:rsid w:val="00C05D1B"/>
    <w:rsid w:val="00C406A8"/>
    <w:rsid w:val="00C44AE7"/>
    <w:rsid w:val="00C65E42"/>
    <w:rsid w:val="00C6622C"/>
    <w:rsid w:val="00C741A4"/>
    <w:rsid w:val="00CB04BE"/>
    <w:rsid w:val="00CD3DE1"/>
    <w:rsid w:val="00CF4D10"/>
    <w:rsid w:val="00D03100"/>
    <w:rsid w:val="00D3445C"/>
    <w:rsid w:val="00D551D9"/>
    <w:rsid w:val="00D7351A"/>
    <w:rsid w:val="00DE0594"/>
    <w:rsid w:val="00E0124F"/>
    <w:rsid w:val="00E13F2B"/>
    <w:rsid w:val="00E51960"/>
    <w:rsid w:val="00E52800"/>
    <w:rsid w:val="00E87A2A"/>
    <w:rsid w:val="00E87C20"/>
    <w:rsid w:val="00ED344F"/>
    <w:rsid w:val="00EE5561"/>
    <w:rsid w:val="00EE7622"/>
    <w:rsid w:val="00EF64A9"/>
    <w:rsid w:val="00F013D3"/>
    <w:rsid w:val="00F13D40"/>
    <w:rsid w:val="00F5319D"/>
    <w:rsid w:val="00F601AE"/>
    <w:rsid w:val="00F769C2"/>
    <w:rsid w:val="00F971AD"/>
    <w:rsid w:val="00FA3495"/>
    <w:rsid w:val="00FE221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C5"/>
  </w:style>
  <w:style w:type="paragraph" w:styleId="Heading1">
    <w:name w:val="heading 1"/>
    <w:basedOn w:val="Normal"/>
    <w:next w:val="Normal"/>
    <w:link w:val="Heading1Char"/>
    <w:qFormat/>
    <w:rsid w:val="005E2FF0"/>
    <w:pPr>
      <w:keepNext/>
      <w:spacing w:after="0" w:line="240" w:lineRule="auto"/>
      <w:ind w:left="708" w:firstLine="708"/>
      <w:outlineLvl w:val="0"/>
    </w:pPr>
    <w:rPr>
      <w:rFonts w:ascii="Times New Roman" w:eastAsia="Times New Roman" w:hAnsi="Times New Roman" w:cs="Times New Roman"/>
      <w:b/>
      <w:bCs/>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2FF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5E2FF0"/>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5E2FF0"/>
    <w:pPr>
      <w:spacing w:after="0" w:line="240" w:lineRule="auto"/>
      <w:jc w:val="right"/>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rsid w:val="005E2FF0"/>
    <w:rPr>
      <w:rFonts w:ascii="Times New Roman" w:eastAsia="Times New Roman" w:hAnsi="Times New Roman" w:cs="Times New Roman"/>
      <w:b/>
      <w:bCs/>
      <w:sz w:val="24"/>
      <w:szCs w:val="24"/>
      <w:lang w:val="en-US" w:eastAsia="ru-RU"/>
    </w:rPr>
  </w:style>
  <w:style w:type="paragraph" w:styleId="ListParagraph">
    <w:name w:val="List Paragraph"/>
    <w:basedOn w:val="Normal"/>
    <w:uiPriority w:val="34"/>
    <w:qFormat/>
    <w:rsid w:val="005E2FF0"/>
    <w:pPr>
      <w:ind w:left="720"/>
      <w:contextualSpacing/>
    </w:pPr>
  </w:style>
  <w:style w:type="paragraph" w:styleId="NoSpacing">
    <w:name w:val="No Spacing"/>
    <w:uiPriority w:val="1"/>
    <w:qFormat/>
    <w:rsid w:val="005E2FF0"/>
    <w:pPr>
      <w:spacing w:after="0" w:line="240" w:lineRule="auto"/>
    </w:pPr>
    <w:rPr>
      <w:lang w:val="en-US"/>
    </w:rPr>
  </w:style>
  <w:style w:type="paragraph" w:styleId="FootnoteText">
    <w:name w:val="footnote text"/>
    <w:basedOn w:val="Normal"/>
    <w:link w:val="FootnoteTextChar"/>
    <w:uiPriority w:val="99"/>
    <w:semiHidden/>
    <w:unhideWhenUsed/>
    <w:rsid w:val="005E2FF0"/>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rsid w:val="005E2FF0"/>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5E2FF0"/>
    <w:rPr>
      <w:vertAlign w:val="superscript"/>
    </w:rPr>
  </w:style>
  <w:style w:type="paragraph" w:customStyle="1" w:styleId="HTMLPreformatted1">
    <w:name w:val="HTML Preformatted1"/>
    <w:basedOn w:val="Normal"/>
    <w:rsid w:val="00F9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ru-RU"/>
    </w:rPr>
  </w:style>
  <w:style w:type="character" w:styleId="CommentReference">
    <w:name w:val="annotation reference"/>
    <w:basedOn w:val="DefaultParagraphFont"/>
    <w:uiPriority w:val="99"/>
    <w:semiHidden/>
    <w:unhideWhenUsed/>
    <w:rsid w:val="00D551D9"/>
    <w:rPr>
      <w:sz w:val="16"/>
      <w:szCs w:val="16"/>
    </w:rPr>
  </w:style>
  <w:style w:type="paragraph" w:styleId="CommentText">
    <w:name w:val="annotation text"/>
    <w:basedOn w:val="Normal"/>
    <w:link w:val="CommentTextChar"/>
    <w:uiPriority w:val="99"/>
    <w:semiHidden/>
    <w:unhideWhenUsed/>
    <w:rsid w:val="00D551D9"/>
    <w:pPr>
      <w:spacing w:line="240" w:lineRule="auto"/>
    </w:pPr>
    <w:rPr>
      <w:sz w:val="20"/>
      <w:szCs w:val="20"/>
    </w:rPr>
  </w:style>
  <w:style w:type="character" w:customStyle="1" w:styleId="CommentTextChar">
    <w:name w:val="Comment Text Char"/>
    <w:basedOn w:val="DefaultParagraphFont"/>
    <w:link w:val="CommentText"/>
    <w:uiPriority w:val="99"/>
    <w:semiHidden/>
    <w:rsid w:val="00D551D9"/>
    <w:rPr>
      <w:sz w:val="20"/>
      <w:szCs w:val="20"/>
    </w:rPr>
  </w:style>
  <w:style w:type="paragraph" w:styleId="CommentSubject">
    <w:name w:val="annotation subject"/>
    <w:basedOn w:val="CommentText"/>
    <w:next w:val="CommentText"/>
    <w:link w:val="CommentSubjectChar"/>
    <w:uiPriority w:val="99"/>
    <w:semiHidden/>
    <w:unhideWhenUsed/>
    <w:rsid w:val="00D551D9"/>
    <w:rPr>
      <w:b/>
      <w:bCs/>
    </w:rPr>
  </w:style>
  <w:style w:type="character" w:customStyle="1" w:styleId="CommentSubjectChar">
    <w:name w:val="Comment Subject Char"/>
    <w:basedOn w:val="CommentTextChar"/>
    <w:link w:val="CommentSubject"/>
    <w:uiPriority w:val="99"/>
    <w:semiHidden/>
    <w:rsid w:val="00D551D9"/>
    <w:rPr>
      <w:b/>
      <w:bCs/>
      <w:sz w:val="20"/>
      <w:szCs w:val="20"/>
    </w:rPr>
  </w:style>
  <w:style w:type="paragraph" w:styleId="BalloonText">
    <w:name w:val="Balloon Text"/>
    <w:basedOn w:val="Normal"/>
    <w:link w:val="BalloonTextChar"/>
    <w:uiPriority w:val="99"/>
    <w:semiHidden/>
    <w:unhideWhenUsed/>
    <w:rsid w:val="00D55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1D9"/>
    <w:rPr>
      <w:rFonts w:ascii="Tahoma" w:hAnsi="Tahoma" w:cs="Tahoma"/>
      <w:sz w:val="16"/>
      <w:szCs w:val="16"/>
    </w:rPr>
  </w:style>
  <w:style w:type="paragraph" w:styleId="Revision">
    <w:name w:val="Revision"/>
    <w:hidden/>
    <w:uiPriority w:val="99"/>
    <w:semiHidden/>
    <w:rsid w:val="00023BCC"/>
    <w:pPr>
      <w:spacing w:after="0" w:line="240" w:lineRule="auto"/>
    </w:pPr>
  </w:style>
  <w:style w:type="character" w:styleId="Hyperlink">
    <w:name w:val="Hyperlink"/>
    <w:basedOn w:val="DefaultParagraphFont"/>
    <w:uiPriority w:val="99"/>
    <w:unhideWhenUsed/>
    <w:rsid w:val="0097636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94260808">
      <w:bodyDiv w:val="1"/>
      <w:marLeft w:val="0"/>
      <w:marRight w:val="0"/>
      <w:marTop w:val="0"/>
      <w:marBottom w:val="0"/>
      <w:divBdr>
        <w:top w:val="none" w:sz="0" w:space="0" w:color="auto"/>
        <w:left w:val="none" w:sz="0" w:space="0" w:color="auto"/>
        <w:bottom w:val="none" w:sz="0" w:space="0" w:color="auto"/>
        <w:right w:val="none" w:sz="0" w:space="0" w:color="auto"/>
      </w:divBdr>
    </w:div>
    <w:div w:id="551234476">
      <w:bodyDiv w:val="1"/>
      <w:marLeft w:val="0"/>
      <w:marRight w:val="0"/>
      <w:marTop w:val="0"/>
      <w:marBottom w:val="0"/>
      <w:divBdr>
        <w:top w:val="none" w:sz="0" w:space="0" w:color="auto"/>
        <w:left w:val="none" w:sz="0" w:space="0" w:color="auto"/>
        <w:bottom w:val="none" w:sz="0" w:space="0" w:color="auto"/>
        <w:right w:val="none" w:sz="0" w:space="0" w:color="auto"/>
      </w:divBdr>
    </w:div>
    <w:div w:id="1082065699">
      <w:bodyDiv w:val="1"/>
      <w:marLeft w:val="0"/>
      <w:marRight w:val="0"/>
      <w:marTop w:val="0"/>
      <w:marBottom w:val="0"/>
      <w:divBdr>
        <w:top w:val="none" w:sz="0" w:space="0" w:color="auto"/>
        <w:left w:val="none" w:sz="0" w:space="0" w:color="auto"/>
        <w:bottom w:val="none" w:sz="0" w:space="0" w:color="auto"/>
        <w:right w:val="none" w:sz="0" w:space="0" w:color="auto"/>
      </w:divBdr>
    </w:div>
    <w:div w:id="1281760848">
      <w:bodyDiv w:val="1"/>
      <w:marLeft w:val="0"/>
      <w:marRight w:val="0"/>
      <w:marTop w:val="0"/>
      <w:marBottom w:val="0"/>
      <w:divBdr>
        <w:top w:val="none" w:sz="0" w:space="0" w:color="auto"/>
        <w:left w:val="none" w:sz="0" w:space="0" w:color="auto"/>
        <w:bottom w:val="none" w:sz="0" w:space="0" w:color="auto"/>
        <w:right w:val="none" w:sz="0" w:space="0" w:color="auto"/>
      </w:divBdr>
    </w:div>
    <w:div w:id="1417357318">
      <w:bodyDiv w:val="1"/>
      <w:marLeft w:val="0"/>
      <w:marRight w:val="0"/>
      <w:marTop w:val="0"/>
      <w:marBottom w:val="0"/>
      <w:divBdr>
        <w:top w:val="none" w:sz="0" w:space="0" w:color="auto"/>
        <w:left w:val="none" w:sz="0" w:space="0" w:color="auto"/>
        <w:bottom w:val="none" w:sz="0" w:space="0" w:color="auto"/>
        <w:right w:val="none" w:sz="0" w:space="0" w:color="auto"/>
      </w:divBdr>
    </w:div>
    <w:div w:id="1439368539">
      <w:bodyDiv w:val="1"/>
      <w:marLeft w:val="0"/>
      <w:marRight w:val="0"/>
      <w:marTop w:val="0"/>
      <w:marBottom w:val="0"/>
      <w:divBdr>
        <w:top w:val="none" w:sz="0" w:space="0" w:color="auto"/>
        <w:left w:val="none" w:sz="0" w:space="0" w:color="auto"/>
        <w:bottom w:val="none" w:sz="0" w:space="0" w:color="auto"/>
        <w:right w:val="none" w:sz="0" w:space="0" w:color="auto"/>
      </w:divBdr>
    </w:div>
    <w:div w:id="1548645737">
      <w:bodyDiv w:val="1"/>
      <w:marLeft w:val="0"/>
      <w:marRight w:val="0"/>
      <w:marTop w:val="0"/>
      <w:marBottom w:val="0"/>
      <w:divBdr>
        <w:top w:val="none" w:sz="0" w:space="0" w:color="auto"/>
        <w:left w:val="none" w:sz="0" w:space="0" w:color="auto"/>
        <w:bottom w:val="none" w:sz="0" w:space="0" w:color="auto"/>
        <w:right w:val="none" w:sz="0" w:space="0" w:color="auto"/>
      </w:divBdr>
    </w:div>
    <w:div w:id="1702978021">
      <w:bodyDiv w:val="1"/>
      <w:marLeft w:val="0"/>
      <w:marRight w:val="0"/>
      <w:marTop w:val="0"/>
      <w:marBottom w:val="0"/>
      <w:divBdr>
        <w:top w:val="none" w:sz="0" w:space="0" w:color="auto"/>
        <w:left w:val="none" w:sz="0" w:space="0" w:color="auto"/>
        <w:bottom w:val="none" w:sz="0" w:space="0" w:color="auto"/>
        <w:right w:val="none" w:sz="0" w:space="0" w:color="auto"/>
      </w:divBdr>
    </w:div>
    <w:div w:id="1803381916">
      <w:bodyDiv w:val="1"/>
      <w:marLeft w:val="0"/>
      <w:marRight w:val="0"/>
      <w:marTop w:val="0"/>
      <w:marBottom w:val="0"/>
      <w:divBdr>
        <w:top w:val="none" w:sz="0" w:space="0" w:color="auto"/>
        <w:left w:val="none" w:sz="0" w:space="0" w:color="auto"/>
        <w:bottom w:val="none" w:sz="0" w:space="0" w:color="auto"/>
        <w:right w:val="none" w:sz="0" w:space="0" w:color="auto"/>
      </w:divBdr>
    </w:div>
    <w:div w:id="193096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eresources.worldbank.org/EXTCENFINREPREF/Resources/4152117-1232359743213/5751608-1279318020896/Moldova_ROSC-AA_r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2903</Words>
  <Characters>16840</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 Balan</dc:creator>
  <cp:lastModifiedBy>cemertansi</cp:lastModifiedBy>
  <cp:revision>6</cp:revision>
  <dcterms:created xsi:type="dcterms:W3CDTF">2016-12-05T06:37:00Z</dcterms:created>
  <dcterms:modified xsi:type="dcterms:W3CDTF">2016-12-05T08:46:00Z</dcterms:modified>
</cp:coreProperties>
</file>